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D807ED">
      <w:pPr>
        <w:rPr>
          <w:rFonts w:ascii="Times New Roman" w:hAnsi="Times New Roman" w:cs="Times New Roman"/>
          <w:color w:val="auto"/>
          <w:sz w:val="2"/>
          <w:szCs w:val="2"/>
        </w:rPr>
      </w:pPr>
    </w:p>
    <w:tbl>
      <w:tblPr>
        <w:tblStyle w:val="7"/>
        <w:tblW w:w="15306" w:type="dxa"/>
        <w:tblInd w:w="5" w:type="dxa"/>
        <w:tblLayout w:type="fixed"/>
        <w:tblCellMar>
          <w:top w:w="0" w:type="dxa"/>
          <w:left w:w="0" w:type="dxa"/>
          <w:bottom w:w="0" w:type="dxa"/>
          <w:right w:w="0" w:type="dxa"/>
        </w:tblCellMar>
      </w:tblPr>
      <w:tblGrid>
        <w:gridCol w:w="15306"/>
      </w:tblGrid>
      <w:tr w14:paraId="3B5EFC7E">
        <w:tblPrEx>
          <w:tblCellMar>
            <w:top w:w="0" w:type="dxa"/>
            <w:left w:w="0" w:type="dxa"/>
            <w:bottom w:w="0" w:type="dxa"/>
            <w:right w:w="0" w:type="dxa"/>
          </w:tblCellMar>
        </w:tblPrEx>
        <w:trPr>
          <w:trHeight w:val="9581"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F2C1B8B">
            <w:pPr>
              <w:spacing w:line="1110" w:lineRule="exact"/>
              <w:ind w:left="20"/>
              <w:jc w:val="center"/>
              <w:rPr>
                <w:rFonts w:ascii="微软雅黑" w:hAnsi="Times New Roman" w:eastAsia="微软雅黑" w:cs="微软雅黑"/>
                <w:b/>
                <w:bCs/>
                <w:sz w:val="84"/>
                <w:szCs w:val="84"/>
              </w:rPr>
            </w:pPr>
            <w:r>
              <w:rPr>
                <w:rFonts w:hint="eastAsia" w:ascii="微软雅黑" w:hAnsi="Times New Roman" w:eastAsia="微软雅黑" w:cs="微软雅黑"/>
                <w:b/>
                <w:bCs/>
                <w:sz w:val="84"/>
                <w:szCs w:val="84"/>
              </w:rPr>
              <w:t>湖南东洞庭湖国家级自然保护区管理局</w:t>
            </w:r>
            <w:r>
              <w:rPr>
                <w:rFonts w:ascii="微软雅黑" w:hAnsi="Times New Roman" w:eastAsia="微软雅黑" w:cs="微软雅黑"/>
                <w:b/>
                <w:bCs/>
                <w:sz w:val="84"/>
                <w:szCs w:val="84"/>
              </w:rPr>
              <w:t>2026</w:t>
            </w:r>
            <w:r>
              <w:rPr>
                <w:rFonts w:hint="eastAsia" w:ascii="微软雅黑" w:hAnsi="Times New Roman" w:eastAsia="微软雅黑" w:cs="微软雅黑"/>
                <w:b/>
                <w:bCs/>
                <w:sz w:val="84"/>
                <w:szCs w:val="84"/>
              </w:rPr>
              <w:t>年度</w:t>
            </w:r>
          </w:p>
          <w:p w14:paraId="73D7575C">
            <w:pPr>
              <w:spacing w:line="1110" w:lineRule="exact"/>
              <w:ind w:left="20"/>
              <w:jc w:val="center"/>
              <w:rPr>
                <w:rFonts w:ascii="微软雅黑" w:hAnsi="Times New Roman" w:eastAsia="微软雅黑" w:cs="微软雅黑"/>
                <w:sz w:val="84"/>
                <w:szCs w:val="84"/>
              </w:rPr>
            </w:pPr>
            <w:r>
              <w:rPr>
                <w:rFonts w:hint="eastAsia" w:ascii="微软雅黑" w:hAnsi="Times New Roman" w:eastAsia="微软雅黑" w:cs="微软雅黑"/>
                <w:b/>
                <w:bCs/>
                <w:sz w:val="84"/>
                <w:szCs w:val="84"/>
              </w:rPr>
              <w:t>单位预算</w:t>
            </w:r>
          </w:p>
        </w:tc>
      </w:tr>
      <w:tr w14:paraId="4594454B">
        <w:tblPrEx>
          <w:tblCellMar>
            <w:top w:w="0" w:type="dxa"/>
            <w:left w:w="0" w:type="dxa"/>
            <w:bottom w:w="0" w:type="dxa"/>
            <w:right w:w="0" w:type="dxa"/>
          </w:tblCellMar>
        </w:tblPrEx>
        <w:trPr>
          <w:trHeight w:val="442"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3D58376">
            <w:pPr>
              <w:spacing w:line="525" w:lineRule="exact"/>
              <w:ind w:left="20"/>
              <w:jc w:val="center"/>
              <w:rPr>
                <w:rFonts w:ascii="Dialog" w:hAnsi="Times New Roman" w:eastAsia="Dialog" w:cs="Dialog"/>
                <w:sz w:val="44"/>
                <w:szCs w:val="44"/>
              </w:rPr>
            </w:pPr>
            <w:r>
              <w:rPr>
                <w:rFonts w:hint="eastAsia" w:ascii="Dialog" w:hAnsi="Times New Roman" w:eastAsia="Dialog" w:cs="Dialog"/>
                <w:sz w:val="44"/>
                <w:szCs w:val="44"/>
              </w:rPr>
              <w:t>目录</w:t>
            </w:r>
          </w:p>
        </w:tc>
      </w:tr>
      <w:tr w14:paraId="0F4F0EE5">
        <w:tblPrEx>
          <w:tblCellMar>
            <w:top w:w="0" w:type="dxa"/>
            <w:left w:w="0" w:type="dxa"/>
            <w:bottom w:w="0" w:type="dxa"/>
            <w:right w:w="0" w:type="dxa"/>
          </w:tblCellMar>
        </w:tblPrEx>
        <w:trPr>
          <w:trHeight w:val="182" w:hRule="atLeast"/>
        </w:trPr>
        <w:tc>
          <w:tcPr>
            <w:tcW w:w="15306"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263ED70">
            <w:pPr>
              <w:rPr>
                <w:rFonts w:ascii="Times New Roman" w:hAnsi="Times New Roman" w:cs="Times New Roman"/>
                <w:color w:val="auto"/>
              </w:rPr>
            </w:pPr>
          </w:p>
        </w:tc>
      </w:tr>
      <w:tr w14:paraId="4476CECE">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03C38A5">
            <w:pPr>
              <w:spacing w:line="375" w:lineRule="exact"/>
              <w:ind w:left="20"/>
              <w:rPr>
                <w:rFonts w:ascii="Dialog" w:hAnsi="Times New Roman" w:eastAsia="Dialog" w:cs="Dialog"/>
                <w:sz w:val="32"/>
                <w:szCs w:val="32"/>
              </w:rPr>
            </w:pPr>
            <w:r>
              <w:rPr>
                <w:rFonts w:hint="eastAsia" w:ascii="Dialog" w:hAnsi="Times New Roman" w:eastAsia="Dialog" w:cs="Dialog"/>
                <w:sz w:val="32"/>
                <w:szCs w:val="32"/>
              </w:rPr>
              <w:t>第一部分</w:t>
            </w:r>
            <w:r>
              <w:rPr>
                <w:rFonts w:ascii="Dialog" w:hAnsi="Times New Roman" w:eastAsia="Dialog" w:cs="Dialog"/>
                <w:sz w:val="32"/>
                <w:szCs w:val="32"/>
              </w:rPr>
              <w:t xml:space="preserve">  2026</w:t>
            </w:r>
            <w:r>
              <w:rPr>
                <w:rFonts w:hint="eastAsia" w:ascii="Dialog" w:hAnsi="Times New Roman" w:eastAsia="Dialog" w:cs="Dialog"/>
                <w:sz w:val="32"/>
                <w:szCs w:val="32"/>
              </w:rPr>
              <w:t>年单位预算说明</w:t>
            </w:r>
          </w:p>
        </w:tc>
      </w:tr>
      <w:tr w14:paraId="6734BD25">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903C1AB">
            <w:pPr>
              <w:spacing w:line="375" w:lineRule="exact"/>
              <w:ind w:left="20"/>
              <w:rPr>
                <w:rFonts w:ascii="Dialog" w:hAnsi="Times New Roman" w:eastAsia="Dialog" w:cs="Dialog"/>
                <w:sz w:val="32"/>
                <w:szCs w:val="32"/>
              </w:rPr>
            </w:pPr>
            <w:r>
              <w:rPr>
                <w:rFonts w:hint="eastAsia" w:ascii="Dialog" w:hAnsi="Times New Roman" w:eastAsia="Dialog" w:cs="Dialog"/>
                <w:sz w:val="32"/>
                <w:szCs w:val="32"/>
              </w:rPr>
              <w:t>第二部分</w:t>
            </w:r>
            <w:r>
              <w:rPr>
                <w:rFonts w:ascii="Dialog" w:hAnsi="Times New Roman" w:eastAsia="Dialog" w:cs="Dialog"/>
                <w:sz w:val="32"/>
                <w:szCs w:val="32"/>
              </w:rPr>
              <w:t xml:space="preserve">  2026</w:t>
            </w:r>
            <w:r>
              <w:rPr>
                <w:rFonts w:hint="eastAsia" w:ascii="Dialog" w:hAnsi="Times New Roman" w:eastAsia="Dialog" w:cs="Dialog"/>
                <w:sz w:val="32"/>
                <w:szCs w:val="32"/>
              </w:rPr>
              <w:t>年单位预算公开表格</w:t>
            </w:r>
          </w:p>
        </w:tc>
      </w:tr>
      <w:tr w14:paraId="02AAC190">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EEE0632">
            <w:pPr>
              <w:spacing w:line="375" w:lineRule="exact"/>
              <w:ind w:left="20"/>
              <w:rPr>
                <w:rFonts w:ascii="Dialog" w:hAnsi="Times New Roman" w:eastAsia="Dialog" w:cs="Dialog"/>
                <w:sz w:val="32"/>
                <w:szCs w:val="32"/>
              </w:rPr>
            </w:pPr>
            <w:r>
              <w:rPr>
                <w:rFonts w:ascii="Dialog" w:hAnsi="Times New Roman" w:eastAsia="Dialog" w:cs="Dialog"/>
                <w:sz w:val="32"/>
                <w:szCs w:val="32"/>
              </w:rPr>
              <w:t>1</w:t>
            </w:r>
            <w:r>
              <w:rPr>
                <w:rFonts w:hint="eastAsia" w:ascii="Dialog" w:hAnsi="Times New Roman" w:eastAsia="Dialog" w:cs="Dialog"/>
                <w:sz w:val="32"/>
                <w:szCs w:val="32"/>
              </w:rPr>
              <w:t>、收支总表</w:t>
            </w:r>
          </w:p>
        </w:tc>
      </w:tr>
      <w:tr w14:paraId="56B79D35">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5BEBE95">
            <w:pPr>
              <w:spacing w:line="375" w:lineRule="exact"/>
              <w:ind w:left="20"/>
              <w:rPr>
                <w:rFonts w:ascii="Dialog" w:hAnsi="Times New Roman" w:eastAsia="Dialog" w:cs="Dialog"/>
                <w:sz w:val="32"/>
                <w:szCs w:val="32"/>
              </w:rPr>
            </w:pPr>
            <w:r>
              <w:rPr>
                <w:rFonts w:ascii="Dialog" w:hAnsi="Times New Roman" w:eastAsia="Dialog" w:cs="Dialog"/>
                <w:sz w:val="32"/>
                <w:szCs w:val="32"/>
              </w:rPr>
              <w:t>2</w:t>
            </w:r>
            <w:r>
              <w:rPr>
                <w:rFonts w:hint="eastAsia" w:ascii="Dialog" w:hAnsi="Times New Roman" w:eastAsia="Dialog" w:cs="Dialog"/>
                <w:sz w:val="32"/>
                <w:szCs w:val="32"/>
              </w:rPr>
              <w:t>、收入总表</w:t>
            </w:r>
          </w:p>
        </w:tc>
      </w:tr>
      <w:tr w14:paraId="0102BD07">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EA19CD9">
            <w:pPr>
              <w:spacing w:line="375" w:lineRule="exact"/>
              <w:ind w:left="20"/>
              <w:rPr>
                <w:rFonts w:ascii="Dialog" w:hAnsi="Times New Roman" w:eastAsia="Dialog" w:cs="Dialog"/>
                <w:sz w:val="32"/>
                <w:szCs w:val="32"/>
              </w:rPr>
            </w:pPr>
            <w:r>
              <w:rPr>
                <w:rFonts w:ascii="Dialog" w:hAnsi="Times New Roman" w:eastAsia="Dialog" w:cs="Dialog"/>
                <w:sz w:val="32"/>
                <w:szCs w:val="32"/>
              </w:rPr>
              <w:t>3</w:t>
            </w:r>
            <w:r>
              <w:rPr>
                <w:rFonts w:hint="eastAsia" w:ascii="Dialog" w:hAnsi="Times New Roman" w:eastAsia="Dialog" w:cs="Dialog"/>
                <w:sz w:val="32"/>
                <w:szCs w:val="32"/>
              </w:rPr>
              <w:t>、支出总表</w:t>
            </w:r>
          </w:p>
        </w:tc>
      </w:tr>
      <w:tr w14:paraId="588B71B1">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40A3528">
            <w:pPr>
              <w:spacing w:line="375" w:lineRule="exact"/>
              <w:ind w:left="20"/>
              <w:rPr>
                <w:rFonts w:ascii="Dialog" w:hAnsi="Times New Roman" w:eastAsia="Dialog" w:cs="Dialog"/>
                <w:sz w:val="32"/>
                <w:szCs w:val="32"/>
              </w:rPr>
            </w:pPr>
            <w:r>
              <w:rPr>
                <w:rFonts w:ascii="Dialog" w:hAnsi="Times New Roman" w:eastAsia="Dialog" w:cs="Dialog"/>
                <w:sz w:val="32"/>
                <w:szCs w:val="32"/>
              </w:rPr>
              <w:t>4</w:t>
            </w:r>
            <w:r>
              <w:rPr>
                <w:rFonts w:hint="eastAsia" w:ascii="Dialog" w:hAnsi="Times New Roman" w:eastAsia="Dialog" w:cs="Dialog"/>
                <w:sz w:val="32"/>
                <w:szCs w:val="32"/>
              </w:rPr>
              <w:t>、支出预算分类汇总表（按政府预算经济分类）</w:t>
            </w:r>
          </w:p>
        </w:tc>
      </w:tr>
      <w:tr w14:paraId="28C7E710">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085E3E7">
            <w:pPr>
              <w:spacing w:line="375" w:lineRule="exact"/>
              <w:ind w:left="20"/>
              <w:rPr>
                <w:rFonts w:ascii="Dialog" w:hAnsi="Times New Roman" w:eastAsia="Dialog" w:cs="Dialog"/>
                <w:sz w:val="32"/>
                <w:szCs w:val="32"/>
              </w:rPr>
            </w:pPr>
            <w:r>
              <w:rPr>
                <w:rFonts w:ascii="Dialog" w:hAnsi="Times New Roman" w:eastAsia="Dialog" w:cs="Dialog"/>
                <w:sz w:val="32"/>
                <w:szCs w:val="32"/>
              </w:rPr>
              <w:t>5</w:t>
            </w:r>
            <w:r>
              <w:rPr>
                <w:rFonts w:hint="eastAsia" w:ascii="Dialog" w:hAnsi="Times New Roman" w:eastAsia="Dialog" w:cs="Dialog"/>
                <w:sz w:val="32"/>
                <w:szCs w:val="32"/>
              </w:rPr>
              <w:t>、支出预算分类汇总表（按部门预算经济分类）</w:t>
            </w:r>
          </w:p>
        </w:tc>
      </w:tr>
      <w:tr w14:paraId="10A742DF">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8EB6A1B">
            <w:pPr>
              <w:spacing w:line="375" w:lineRule="exact"/>
              <w:ind w:left="20"/>
              <w:rPr>
                <w:rFonts w:ascii="Dialog" w:hAnsi="Times New Roman" w:eastAsia="Dialog" w:cs="Dialog"/>
                <w:sz w:val="32"/>
                <w:szCs w:val="32"/>
              </w:rPr>
            </w:pPr>
            <w:r>
              <w:rPr>
                <w:rFonts w:ascii="Dialog" w:hAnsi="Times New Roman" w:eastAsia="Dialog" w:cs="Dialog"/>
                <w:sz w:val="32"/>
                <w:szCs w:val="32"/>
              </w:rPr>
              <w:t>6</w:t>
            </w:r>
            <w:r>
              <w:rPr>
                <w:rFonts w:hint="eastAsia" w:ascii="Dialog" w:hAnsi="Times New Roman" w:eastAsia="Dialog" w:cs="Dialog"/>
                <w:sz w:val="32"/>
                <w:szCs w:val="32"/>
              </w:rPr>
              <w:t>、财政拨款收支总表</w:t>
            </w:r>
          </w:p>
        </w:tc>
      </w:tr>
      <w:tr w14:paraId="5DC309AB">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DE6410E">
            <w:pPr>
              <w:spacing w:line="375" w:lineRule="exact"/>
              <w:ind w:left="20"/>
              <w:rPr>
                <w:rFonts w:ascii="Dialog" w:hAnsi="Times New Roman" w:eastAsia="Dialog" w:cs="Dialog"/>
                <w:sz w:val="32"/>
                <w:szCs w:val="32"/>
              </w:rPr>
            </w:pPr>
            <w:r>
              <w:rPr>
                <w:rFonts w:ascii="Dialog" w:hAnsi="Times New Roman" w:eastAsia="Dialog" w:cs="Dialog"/>
                <w:sz w:val="32"/>
                <w:szCs w:val="32"/>
              </w:rPr>
              <w:t>7</w:t>
            </w:r>
            <w:r>
              <w:rPr>
                <w:rFonts w:hint="eastAsia" w:ascii="Dialog" w:hAnsi="Times New Roman" w:eastAsia="Dialog" w:cs="Dialog"/>
                <w:sz w:val="32"/>
                <w:szCs w:val="32"/>
              </w:rPr>
              <w:t>、一般公共预算支出表</w:t>
            </w:r>
          </w:p>
        </w:tc>
      </w:tr>
      <w:tr w14:paraId="2A6C7C3E">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E733192">
            <w:pPr>
              <w:spacing w:line="375" w:lineRule="exact"/>
              <w:ind w:left="20"/>
              <w:rPr>
                <w:rFonts w:ascii="Dialog" w:hAnsi="Times New Roman" w:eastAsia="Dialog" w:cs="Dialog"/>
                <w:sz w:val="32"/>
                <w:szCs w:val="32"/>
              </w:rPr>
            </w:pPr>
            <w:r>
              <w:rPr>
                <w:rFonts w:ascii="Dialog" w:hAnsi="Times New Roman" w:eastAsia="Dialog" w:cs="Dialog"/>
                <w:sz w:val="32"/>
                <w:szCs w:val="32"/>
              </w:rPr>
              <w:t>8</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人员经费（工资福利支出）（按政府预算经济分类）</w:t>
            </w:r>
          </w:p>
        </w:tc>
      </w:tr>
      <w:tr w14:paraId="18377D39">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F7610BD">
            <w:pPr>
              <w:spacing w:line="375" w:lineRule="exact"/>
              <w:ind w:left="20"/>
              <w:rPr>
                <w:rFonts w:ascii="Dialog" w:hAnsi="Times New Roman" w:eastAsia="Dialog" w:cs="Dialog"/>
                <w:sz w:val="32"/>
                <w:szCs w:val="32"/>
              </w:rPr>
            </w:pPr>
            <w:r>
              <w:rPr>
                <w:rFonts w:ascii="Dialog" w:hAnsi="Times New Roman" w:eastAsia="Dialog" w:cs="Dialog"/>
                <w:sz w:val="32"/>
                <w:szCs w:val="32"/>
              </w:rPr>
              <w:t>9</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人员经费（工资福利支出）（按部门预算经济分类）</w:t>
            </w:r>
          </w:p>
        </w:tc>
      </w:tr>
      <w:tr w14:paraId="2EA0D0B7">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BF9EF5D">
            <w:pPr>
              <w:spacing w:line="375" w:lineRule="exact"/>
              <w:ind w:left="20"/>
              <w:rPr>
                <w:rFonts w:ascii="Dialog" w:hAnsi="Times New Roman" w:eastAsia="Dialog" w:cs="Dialog"/>
                <w:sz w:val="32"/>
                <w:szCs w:val="32"/>
              </w:rPr>
            </w:pPr>
            <w:r>
              <w:rPr>
                <w:rFonts w:ascii="Dialog" w:hAnsi="Times New Roman" w:eastAsia="Dialog" w:cs="Dialog"/>
                <w:sz w:val="32"/>
                <w:szCs w:val="32"/>
              </w:rPr>
              <w:t>10</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人员经费（对个人和家庭的补助）（按政府预算经济分类）</w:t>
            </w:r>
          </w:p>
        </w:tc>
      </w:tr>
      <w:tr w14:paraId="780B09B2">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0EFCAB6">
            <w:pPr>
              <w:spacing w:line="375" w:lineRule="exact"/>
              <w:ind w:left="20"/>
              <w:rPr>
                <w:rFonts w:ascii="Dialog" w:hAnsi="Times New Roman" w:eastAsia="Dialog" w:cs="Dialog"/>
                <w:sz w:val="32"/>
                <w:szCs w:val="32"/>
              </w:rPr>
            </w:pPr>
            <w:r>
              <w:rPr>
                <w:rFonts w:ascii="Dialog" w:hAnsi="Times New Roman" w:eastAsia="Dialog" w:cs="Dialog"/>
                <w:sz w:val="32"/>
                <w:szCs w:val="32"/>
              </w:rPr>
              <w:t>11</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人员经费（对个人和家庭的补助）（按部门预算经济分类）</w:t>
            </w:r>
          </w:p>
        </w:tc>
      </w:tr>
      <w:tr w14:paraId="3C68192A">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E7D9C1E">
            <w:pPr>
              <w:spacing w:line="375" w:lineRule="exact"/>
              <w:ind w:left="20"/>
              <w:rPr>
                <w:rFonts w:ascii="Dialog" w:hAnsi="Times New Roman" w:eastAsia="Dialog" w:cs="Dialog"/>
                <w:sz w:val="32"/>
                <w:szCs w:val="32"/>
              </w:rPr>
            </w:pPr>
            <w:r>
              <w:rPr>
                <w:rFonts w:ascii="Dialog" w:hAnsi="Times New Roman" w:eastAsia="Dialog" w:cs="Dialog"/>
                <w:sz w:val="32"/>
                <w:szCs w:val="32"/>
              </w:rPr>
              <w:t>12</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公用经费（商品和服务支出）（按政府预算经济分类）</w:t>
            </w:r>
          </w:p>
        </w:tc>
      </w:tr>
      <w:tr w14:paraId="2536D655">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16AF072">
            <w:pPr>
              <w:spacing w:line="375" w:lineRule="exact"/>
              <w:ind w:left="20"/>
              <w:rPr>
                <w:rFonts w:ascii="Dialog" w:hAnsi="Times New Roman" w:eastAsia="Dialog" w:cs="Dialog"/>
                <w:sz w:val="32"/>
                <w:szCs w:val="32"/>
              </w:rPr>
            </w:pPr>
            <w:r>
              <w:rPr>
                <w:rFonts w:ascii="Dialog" w:hAnsi="Times New Roman" w:eastAsia="Dialog" w:cs="Dialog"/>
                <w:sz w:val="32"/>
                <w:szCs w:val="32"/>
              </w:rPr>
              <w:t>13</w:t>
            </w: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公用经费（商品和服务支出）（按部门预算经济分类）</w:t>
            </w:r>
          </w:p>
        </w:tc>
      </w:tr>
      <w:tr w14:paraId="4825A5EC">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123E58A">
            <w:pPr>
              <w:spacing w:line="375" w:lineRule="exact"/>
              <w:ind w:left="20"/>
              <w:rPr>
                <w:rFonts w:ascii="Dialog" w:hAnsi="Times New Roman" w:eastAsia="Dialog" w:cs="Dialog"/>
                <w:sz w:val="32"/>
                <w:szCs w:val="32"/>
              </w:rPr>
            </w:pPr>
            <w:r>
              <w:rPr>
                <w:rFonts w:ascii="Dialog" w:hAnsi="Times New Roman" w:eastAsia="Dialog" w:cs="Dialog"/>
                <w:sz w:val="32"/>
                <w:szCs w:val="32"/>
              </w:rPr>
              <w:t>14</w:t>
            </w:r>
            <w:r>
              <w:rPr>
                <w:rFonts w:hint="eastAsia" w:ascii="Dialog" w:hAnsi="Times New Roman" w:eastAsia="Dialog" w:cs="Dialog"/>
                <w:sz w:val="32"/>
                <w:szCs w:val="32"/>
              </w:rPr>
              <w:t>、一般公共预算“三公”经费支出表</w:t>
            </w:r>
          </w:p>
        </w:tc>
      </w:tr>
      <w:tr w14:paraId="3A79245D">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861069D">
            <w:pPr>
              <w:spacing w:line="375" w:lineRule="exact"/>
              <w:ind w:left="20"/>
              <w:rPr>
                <w:rFonts w:ascii="Dialog" w:hAnsi="Times New Roman" w:eastAsia="Dialog" w:cs="Dialog"/>
                <w:sz w:val="32"/>
                <w:szCs w:val="32"/>
              </w:rPr>
            </w:pPr>
            <w:r>
              <w:rPr>
                <w:rFonts w:ascii="Dialog" w:hAnsi="Times New Roman" w:eastAsia="Dialog" w:cs="Dialog"/>
                <w:sz w:val="32"/>
                <w:szCs w:val="32"/>
              </w:rPr>
              <w:t>15</w:t>
            </w:r>
            <w:r>
              <w:rPr>
                <w:rFonts w:hint="eastAsia" w:ascii="Dialog" w:hAnsi="Times New Roman" w:eastAsia="Dialog" w:cs="Dialog"/>
                <w:sz w:val="32"/>
                <w:szCs w:val="32"/>
              </w:rPr>
              <w:t>、政府性基金预算支出表</w:t>
            </w:r>
          </w:p>
        </w:tc>
      </w:tr>
      <w:tr w14:paraId="2A24189E">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394D2D2">
            <w:pPr>
              <w:spacing w:line="375" w:lineRule="exact"/>
              <w:ind w:left="20"/>
              <w:rPr>
                <w:rFonts w:ascii="Dialog" w:hAnsi="Times New Roman" w:eastAsia="Dialog" w:cs="Dialog"/>
                <w:sz w:val="32"/>
                <w:szCs w:val="32"/>
              </w:rPr>
            </w:pPr>
            <w:r>
              <w:rPr>
                <w:rFonts w:ascii="Dialog" w:hAnsi="Times New Roman" w:eastAsia="Dialog" w:cs="Dialog"/>
                <w:sz w:val="32"/>
                <w:szCs w:val="32"/>
              </w:rPr>
              <w:t>16</w:t>
            </w:r>
            <w:r>
              <w:rPr>
                <w:rFonts w:hint="eastAsia" w:ascii="Dialog" w:hAnsi="Times New Roman" w:eastAsia="Dialog" w:cs="Dialog"/>
                <w:sz w:val="32"/>
                <w:szCs w:val="32"/>
              </w:rPr>
              <w:t>、政府性基金预算支出分类汇总表（按政府预算经济分类）</w:t>
            </w:r>
          </w:p>
        </w:tc>
      </w:tr>
      <w:tr w14:paraId="2BFC9956">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54EDFD4">
            <w:pPr>
              <w:spacing w:line="375" w:lineRule="exact"/>
              <w:ind w:left="20"/>
              <w:rPr>
                <w:rFonts w:ascii="Dialog" w:hAnsi="Times New Roman" w:eastAsia="Dialog" w:cs="Dialog"/>
                <w:sz w:val="32"/>
                <w:szCs w:val="32"/>
              </w:rPr>
            </w:pPr>
            <w:r>
              <w:rPr>
                <w:rFonts w:ascii="Dialog" w:hAnsi="Times New Roman" w:eastAsia="Dialog" w:cs="Dialog"/>
                <w:sz w:val="32"/>
                <w:szCs w:val="32"/>
              </w:rPr>
              <w:t>17</w:t>
            </w:r>
            <w:r>
              <w:rPr>
                <w:rFonts w:hint="eastAsia" w:ascii="Dialog" w:hAnsi="Times New Roman" w:eastAsia="Dialog" w:cs="Dialog"/>
                <w:sz w:val="32"/>
                <w:szCs w:val="32"/>
              </w:rPr>
              <w:t>、政府性基金预算支出分类汇总表（按部门预算经济分类）</w:t>
            </w:r>
          </w:p>
        </w:tc>
      </w:tr>
      <w:tr w14:paraId="51DE3819">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F17CEA4">
            <w:pPr>
              <w:spacing w:line="375" w:lineRule="exact"/>
              <w:ind w:left="20"/>
              <w:rPr>
                <w:rFonts w:ascii="Dialog" w:hAnsi="Times New Roman" w:eastAsia="Dialog" w:cs="Dialog"/>
                <w:sz w:val="32"/>
                <w:szCs w:val="32"/>
              </w:rPr>
            </w:pPr>
            <w:r>
              <w:rPr>
                <w:rFonts w:ascii="Dialog" w:hAnsi="Times New Roman" w:eastAsia="Dialog" w:cs="Dialog"/>
                <w:sz w:val="32"/>
                <w:szCs w:val="32"/>
              </w:rPr>
              <w:t>18</w:t>
            </w:r>
            <w:r>
              <w:rPr>
                <w:rFonts w:hint="eastAsia" w:ascii="Dialog" w:hAnsi="Times New Roman" w:eastAsia="Dialog" w:cs="Dialog"/>
                <w:sz w:val="32"/>
                <w:szCs w:val="32"/>
              </w:rPr>
              <w:t>、国有资本经营预算支出表</w:t>
            </w:r>
          </w:p>
        </w:tc>
      </w:tr>
      <w:tr w14:paraId="7F5A77BB">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08C9434">
            <w:pPr>
              <w:spacing w:line="375" w:lineRule="exact"/>
              <w:ind w:left="20"/>
              <w:rPr>
                <w:rFonts w:ascii="Dialog" w:hAnsi="Times New Roman" w:eastAsia="Dialog" w:cs="Dialog"/>
                <w:sz w:val="32"/>
                <w:szCs w:val="32"/>
              </w:rPr>
            </w:pPr>
            <w:r>
              <w:rPr>
                <w:rFonts w:ascii="Dialog" w:hAnsi="Times New Roman" w:eastAsia="Dialog" w:cs="Dialog"/>
                <w:sz w:val="32"/>
                <w:szCs w:val="32"/>
              </w:rPr>
              <w:t>19</w:t>
            </w:r>
            <w:r>
              <w:rPr>
                <w:rFonts w:hint="eastAsia" w:ascii="Dialog" w:hAnsi="Times New Roman" w:eastAsia="Dialog" w:cs="Dialog"/>
                <w:sz w:val="32"/>
                <w:szCs w:val="32"/>
              </w:rPr>
              <w:t>、财政专户管理资金预算支出表</w:t>
            </w:r>
          </w:p>
        </w:tc>
      </w:tr>
      <w:tr w14:paraId="534AB222">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E3C12A8">
            <w:pPr>
              <w:spacing w:line="375" w:lineRule="exact"/>
              <w:ind w:left="20"/>
              <w:rPr>
                <w:rFonts w:ascii="Dialog" w:hAnsi="Times New Roman" w:eastAsia="Dialog" w:cs="Dialog"/>
                <w:sz w:val="32"/>
                <w:szCs w:val="32"/>
              </w:rPr>
            </w:pPr>
            <w:r>
              <w:rPr>
                <w:rFonts w:ascii="Dialog" w:hAnsi="Times New Roman" w:eastAsia="Dialog" w:cs="Dialog"/>
                <w:sz w:val="32"/>
                <w:szCs w:val="32"/>
              </w:rPr>
              <w:t>20</w:t>
            </w:r>
            <w:r>
              <w:rPr>
                <w:rFonts w:hint="eastAsia" w:ascii="Dialog" w:hAnsi="Times New Roman" w:eastAsia="Dialog" w:cs="Dialog"/>
                <w:sz w:val="32"/>
                <w:szCs w:val="32"/>
              </w:rPr>
              <w:t>、专项资金预算汇总表</w:t>
            </w:r>
          </w:p>
        </w:tc>
      </w:tr>
      <w:tr w14:paraId="3E9AA455">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ACC0104">
            <w:pPr>
              <w:spacing w:line="375" w:lineRule="exact"/>
              <w:ind w:left="20"/>
              <w:rPr>
                <w:rFonts w:ascii="Dialog" w:hAnsi="Times New Roman" w:eastAsia="Dialog" w:cs="Dialog"/>
                <w:sz w:val="32"/>
                <w:szCs w:val="32"/>
              </w:rPr>
            </w:pPr>
            <w:r>
              <w:rPr>
                <w:rFonts w:ascii="Dialog" w:hAnsi="Times New Roman" w:eastAsia="Dialog" w:cs="Dialog"/>
                <w:sz w:val="32"/>
                <w:szCs w:val="32"/>
              </w:rPr>
              <w:t>21</w:t>
            </w:r>
            <w:r>
              <w:rPr>
                <w:rFonts w:hint="eastAsia" w:ascii="Dialog" w:hAnsi="Times New Roman" w:eastAsia="Dialog" w:cs="Dialog"/>
                <w:sz w:val="32"/>
                <w:szCs w:val="32"/>
              </w:rPr>
              <w:t>、项目支出绩效目标表</w:t>
            </w:r>
          </w:p>
        </w:tc>
      </w:tr>
      <w:tr w14:paraId="0B79230C">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BF2AB62">
            <w:pPr>
              <w:spacing w:line="375" w:lineRule="exact"/>
              <w:ind w:left="20"/>
              <w:rPr>
                <w:rFonts w:ascii="Dialog" w:hAnsi="Times New Roman" w:eastAsia="Dialog" w:cs="Dialog"/>
                <w:sz w:val="32"/>
                <w:szCs w:val="32"/>
              </w:rPr>
            </w:pPr>
            <w:r>
              <w:rPr>
                <w:rFonts w:ascii="Dialog" w:hAnsi="Times New Roman" w:eastAsia="Dialog" w:cs="Dialog"/>
                <w:sz w:val="32"/>
                <w:szCs w:val="32"/>
              </w:rPr>
              <w:t>22</w:t>
            </w:r>
            <w:r>
              <w:rPr>
                <w:rFonts w:hint="eastAsia" w:ascii="Dialog" w:hAnsi="Times New Roman" w:eastAsia="Dialog" w:cs="Dialog"/>
                <w:sz w:val="32"/>
                <w:szCs w:val="32"/>
              </w:rPr>
              <w:t>、单位整体支出绩效目标表</w:t>
            </w:r>
          </w:p>
        </w:tc>
      </w:tr>
      <w:tr w14:paraId="4CFAE57C">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FAB5CC0">
            <w:pPr>
              <w:spacing w:line="375" w:lineRule="exact"/>
              <w:ind w:left="20"/>
              <w:rPr>
                <w:rFonts w:ascii="Dialog" w:hAnsi="Times New Roman" w:eastAsia="Dialog" w:cs="Dialog"/>
                <w:sz w:val="32"/>
                <w:szCs w:val="32"/>
              </w:rPr>
            </w:pPr>
            <w:r>
              <w:rPr>
                <w:rFonts w:ascii="Dialog" w:hAnsi="Times New Roman" w:eastAsia="Dialog" w:cs="Dialog"/>
                <w:sz w:val="32"/>
                <w:szCs w:val="32"/>
              </w:rPr>
              <w:t>23</w:t>
            </w:r>
            <w:r>
              <w:rPr>
                <w:rFonts w:hint="eastAsia" w:ascii="Dialog" w:hAnsi="Times New Roman" w:eastAsia="Dialog" w:cs="Dialog"/>
                <w:sz w:val="32"/>
                <w:szCs w:val="32"/>
              </w:rPr>
              <w:t>、一般公共预算基本支出表</w:t>
            </w:r>
          </w:p>
        </w:tc>
      </w:tr>
      <w:tr w14:paraId="62BDD776">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A10B36D">
            <w:pPr>
              <w:spacing w:line="375" w:lineRule="exact"/>
              <w:ind w:left="20"/>
              <w:rPr>
                <w:rFonts w:ascii="Dialog" w:hAnsi="Times New Roman" w:eastAsia="Dialog" w:cs="Dialog"/>
                <w:color w:val="FF0000"/>
                <w:sz w:val="32"/>
                <w:szCs w:val="32"/>
              </w:rPr>
            </w:pPr>
            <w:r>
              <w:rPr>
                <w:rFonts w:hint="eastAsia" w:ascii="Dialog" w:hAnsi="Times New Roman" w:eastAsia="Dialog" w:cs="Dialog"/>
                <w:color w:val="FF0000"/>
                <w:sz w:val="32"/>
                <w:szCs w:val="32"/>
              </w:rPr>
              <w:t>注：以上单位预算公开报表中，空表表示本单位无相关收支情况。</w:t>
            </w:r>
          </w:p>
        </w:tc>
      </w:tr>
      <w:tr w14:paraId="51EAFAB1">
        <w:tblPrEx>
          <w:tblCellMar>
            <w:top w:w="0" w:type="dxa"/>
            <w:left w:w="0" w:type="dxa"/>
            <w:bottom w:w="0" w:type="dxa"/>
            <w:right w:w="0" w:type="dxa"/>
          </w:tblCellMar>
        </w:tblPrEx>
        <w:trPr>
          <w:trHeight w:val="182" w:hRule="atLeast"/>
        </w:trPr>
        <w:tc>
          <w:tcPr>
            <w:tcW w:w="15306"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4724B0E">
            <w:pPr>
              <w:rPr>
                <w:rFonts w:ascii="Times New Roman" w:hAnsi="Times New Roman" w:cs="Times New Roman"/>
                <w:color w:val="auto"/>
              </w:rPr>
            </w:pPr>
          </w:p>
        </w:tc>
      </w:tr>
      <w:tr w14:paraId="3F13E500">
        <w:tblPrEx>
          <w:tblCellMar>
            <w:top w:w="0" w:type="dxa"/>
            <w:left w:w="0" w:type="dxa"/>
            <w:bottom w:w="0" w:type="dxa"/>
            <w:right w:w="0" w:type="dxa"/>
          </w:tblCellMar>
        </w:tblPrEx>
        <w:trPr>
          <w:trHeight w:val="182" w:hRule="atLeast"/>
        </w:trPr>
        <w:tc>
          <w:tcPr>
            <w:tcW w:w="15306"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F79BF87">
            <w:pPr>
              <w:rPr>
                <w:rFonts w:ascii="Times New Roman" w:hAnsi="Times New Roman" w:cs="Times New Roman"/>
                <w:color w:val="auto"/>
              </w:rPr>
            </w:pPr>
          </w:p>
        </w:tc>
      </w:tr>
      <w:tr w14:paraId="1C258DA2">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A3E8129">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第一部分</w:t>
            </w:r>
            <w:r>
              <w:rPr>
                <w:rFonts w:ascii="Dialog" w:hAnsi="Times New Roman" w:eastAsia="Dialog" w:cs="Dialog"/>
                <w:sz w:val="32"/>
                <w:szCs w:val="32"/>
              </w:rPr>
              <w:t xml:space="preserve">  2026</w:t>
            </w:r>
            <w:r>
              <w:rPr>
                <w:rFonts w:hint="eastAsia" w:ascii="Dialog" w:hAnsi="Times New Roman" w:eastAsia="Dialog" w:cs="Dialog"/>
                <w:sz w:val="32"/>
                <w:szCs w:val="32"/>
              </w:rPr>
              <w:t>年单位预算说明</w:t>
            </w:r>
          </w:p>
        </w:tc>
      </w:tr>
      <w:tr w14:paraId="39EBEAA0">
        <w:tblPrEx>
          <w:tblCellMar>
            <w:top w:w="0" w:type="dxa"/>
            <w:left w:w="0" w:type="dxa"/>
            <w:bottom w:w="0" w:type="dxa"/>
            <w:right w:w="0" w:type="dxa"/>
          </w:tblCellMar>
        </w:tblPrEx>
        <w:trPr>
          <w:trHeight w:val="182" w:hRule="atLeast"/>
        </w:trPr>
        <w:tc>
          <w:tcPr>
            <w:tcW w:w="15306"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62E5101">
            <w:pPr>
              <w:rPr>
                <w:rFonts w:ascii="Times New Roman" w:hAnsi="Times New Roman" w:cs="Times New Roman"/>
                <w:color w:val="auto"/>
              </w:rPr>
            </w:pPr>
          </w:p>
        </w:tc>
      </w:tr>
      <w:tr w14:paraId="49B18FBE">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B93A4CE">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一、单位基本概况</w:t>
            </w:r>
          </w:p>
        </w:tc>
      </w:tr>
      <w:tr w14:paraId="7A993772">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A4878D4">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（一）职能职责</w:t>
            </w:r>
          </w:p>
        </w:tc>
      </w:tr>
      <w:tr w14:paraId="7ACD3CD9">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3C02CBC">
            <w:pPr>
              <w:spacing w:line="375" w:lineRule="exact"/>
              <w:ind w:left="20" w:firstLine="960" w:firstLineChars="300"/>
              <w:rPr>
                <w:rFonts w:ascii="宋体" w:hAnsi="Times New Roman" w:eastAsia="宋体" w:cs="宋体"/>
                <w:sz w:val="32"/>
                <w:szCs w:val="32"/>
              </w:rPr>
            </w:pPr>
            <w:r>
              <w:rPr>
                <w:rFonts w:hint="eastAsia" w:ascii="宋体" w:hAnsi="Times New Roman" w:eastAsia="宋体" w:cs="宋体"/>
                <w:sz w:val="32"/>
                <w:szCs w:val="32"/>
                <w:lang w:val="en-US" w:eastAsia="en-US"/>
              </w:rPr>
              <w:t>湖南东洞庭湖国家级自然保护区是湖南省最早成立的湿地类型保护区，主要</w:t>
            </w:r>
            <w:r>
              <w:rPr>
                <w:rFonts w:hint="eastAsia" w:ascii="宋体" w:hAnsi="Times New Roman" w:eastAsia="宋体" w:cs="宋体"/>
                <w:sz w:val="32"/>
                <w:szCs w:val="32"/>
                <w:lang w:val="en-US" w:eastAsia="zh-CN"/>
              </w:rPr>
              <w:t>保护对象</w:t>
            </w:r>
            <w:r>
              <w:rPr>
                <w:rFonts w:hint="eastAsia" w:ascii="宋体" w:hAnsi="Times New Roman" w:eastAsia="宋体" w:cs="宋体"/>
                <w:sz w:val="32"/>
                <w:szCs w:val="32"/>
                <w:lang w:val="en-US" w:eastAsia="en-US"/>
              </w:rPr>
              <w:t>为东洞庭湖湿地生态系统</w:t>
            </w:r>
            <w:r>
              <w:rPr>
                <w:rFonts w:hint="eastAsia" w:ascii="宋体" w:hAnsi="Times New Roman" w:eastAsia="宋体" w:cs="宋体"/>
                <w:sz w:val="32"/>
                <w:szCs w:val="32"/>
                <w:lang w:val="en-US" w:eastAsia="zh-CN"/>
              </w:rPr>
              <w:t>和</w:t>
            </w:r>
            <w:r>
              <w:rPr>
                <w:rFonts w:hint="eastAsia" w:ascii="宋体" w:hAnsi="Times New Roman" w:eastAsia="宋体" w:cs="宋体"/>
                <w:sz w:val="32"/>
                <w:szCs w:val="32"/>
                <w:lang w:val="en-US" w:eastAsia="en-US"/>
              </w:rPr>
              <w:t>以鸟类、麋鹿等为代表的野生动物资源。</w:t>
            </w:r>
            <w:r>
              <w:rPr>
                <w:rFonts w:hint="eastAsia" w:ascii="宋体" w:hAnsi="Times New Roman" w:eastAsia="宋体" w:cs="宋体"/>
                <w:sz w:val="32"/>
                <w:szCs w:val="32"/>
                <w:lang w:val="en-US" w:eastAsia="zh-CN"/>
              </w:rPr>
              <w:t>保护区总面积157627公顷。</w:t>
            </w:r>
            <w:r>
              <w:rPr>
                <w:rFonts w:hint="default" w:ascii="宋体" w:hAnsi="Times New Roman" w:eastAsia="宋体" w:cs="宋体"/>
                <w:sz w:val="32"/>
                <w:szCs w:val="32"/>
                <w:lang w:val="en-US" w:eastAsia="zh-CN"/>
              </w:rPr>
              <w:t>保护区</w:t>
            </w:r>
            <w:r>
              <w:rPr>
                <w:rFonts w:hint="eastAsia" w:ascii="宋体" w:hAnsi="Times New Roman" w:eastAsia="宋体" w:cs="宋体"/>
                <w:sz w:val="32"/>
                <w:szCs w:val="32"/>
                <w:lang w:val="en-US" w:eastAsia="zh-CN"/>
              </w:rPr>
              <w:t>管理局</w:t>
            </w:r>
            <w:r>
              <w:rPr>
                <w:rFonts w:hint="default" w:ascii="宋体" w:hAnsi="Times New Roman" w:eastAsia="宋体" w:cs="宋体"/>
                <w:sz w:val="32"/>
                <w:szCs w:val="32"/>
                <w:lang w:val="en-US" w:eastAsia="zh-CN"/>
              </w:rPr>
              <w:t>具体负责贯彻执行有关</w:t>
            </w:r>
            <w:r>
              <w:rPr>
                <w:rFonts w:hint="eastAsia" w:ascii="宋体" w:hAnsi="Times New Roman" w:eastAsia="宋体" w:cs="宋体"/>
                <w:sz w:val="32"/>
                <w:szCs w:val="32"/>
                <w:lang w:val="en-US" w:eastAsia="zh-CN"/>
              </w:rPr>
              <w:t>湿地生态保护的</w:t>
            </w:r>
            <w:r>
              <w:rPr>
                <w:rFonts w:hint="default" w:ascii="宋体" w:hAnsi="Times New Roman" w:eastAsia="宋体" w:cs="宋体"/>
                <w:sz w:val="32"/>
                <w:szCs w:val="32"/>
                <w:lang w:val="en-US" w:eastAsia="zh-CN"/>
              </w:rPr>
              <w:t>法律、法规和规章</w:t>
            </w:r>
            <w:r>
              <w:rPr>
                <w:rFonts w:hint="eastAsia" w:ascii="宋体" w:hAnsi="Times New Roman" w:eastAsia="宋体" w:cs="宋体"/>
                <w:sz w:val="32"/>
                <w:szCs w:val="32"/>
                <w:lang w:val="en-US" w:eastAsia="zh-CN"/>
              </w:rPr>
              <w:t>，</w:t>
            </w:r>
            <w:r>
              <w:rPr>
                <w:rFonts w:hint="default" w:ascii="宋体" w:hAnsi="Times New Roman" w:eastAsia="宋体" w:cs="宋体"/>
                <w:sz w:val="32"/>
                <w:szCs w:val="32"/>
                <w:lang w:val="en-US" w:eastAsia="zh-CN"/>
              </w:rPr>
              <w:t>组织实施保护区</w:t>
            </w:r>
            <w:r>
              <w:rPr>
                <w:rFonts w:hint="eastAsia" w:ascii="宋体" w:hAnsi="Times New Roman" w:eastAsia="宋体" w:cs="宋体"/>
                <w:sz w:val="32"/>
                <w:szCs w:val="32"/>
                <w:lang w:val="en-US" w:eastAsia="zh-CN"/>
              </w:rPr>
              <w:t>范围内</w:t>
            </w:r>
            <w:r>
              <w:rPr>
                <w:rFonts w:hint="default" w:ascii="宋体" w:hAnsi="Times New Roman" w:eastAsia="宋体" w:cs="宋体"/>
                <w:sz w:val="32"/>
                <w:szCs w:val="32"/>
                <w:lang w:val="en-US" w:eastAsia="zh-CN"/>
              </w:rPr>
              <w:t>生态资源调查</w:t>
            </w:r>
            <w:r>
              <w:rPr>
                <w:rFonts w:hint="eastAsia" w:ascii="宋体" w:hAnsi="Times New Roman" w:eastAsia="宋体" w:cs="宋体"/>
                <w:sz w:val="32"/>
                <w:szCs w:val="32"/>
                <w:lang w:val="en-US" w:eastAsia="zh-CN"/>
              </w:rPr>
              <w:t>、生物多样性</w:t>
            </w:r>
            <w:r>
              <w:rPr>
                <w:rFonts w:hint="default" w:ascii="宋体" w:hAnsi="Times New Roman" w:eastAsia="宋体" w:cs="宋体"/>
                <w:sz w:val="32"/>
                <w:szCs w:val="32"/>
                <w:lang w:val="en-US" w:eastAsia="zh-CN"/>
              </w:rPr>
              <w:t>监测</w:t>
            </w:r>
            <w:r>
              <w:rPr>
                <w:rFonts w:hint="eastAsia" w:ascii="宋体" w:hAnsi="Times New Roman" w:eastAsia="宋体" w:cs="宋体"/>
                <w:sz w:val="32"/>
                <w:szCs w:val="32"/>
                <w:lang w:val="en-US" w:eastAsia="zh-CN"/>
              </w:rPr>
              <w:t>、</w:t>
            </w:r>
            <w:r>
              <w:rPr>
                <w:rFonts w:hint="default" w:ascii="宋体" w:hAnsi="Times New Roman" w:eastAsia="宋体" w:cs="宋体"/>
                <w:sz w:val="32"/>
                <w:szCs w:val="32"/>
                <w:lang w:val="en-US" w:eastAsia="zh-CN"/>
              </w:rPr>
              <w:t>野生动物疫源疫病</w:t>
            </w:r>
            <w:r>
              <w:rPr>
                <w:rFonts w:hint="eastAsia" w:ascii="宋体" w:hAnsi="Times New Roman" w:eastAsia="宋体" w:cs="宋体"/>
                <w:sz w:val="32"/>
                <w:szCs w:val="32"/>
                <w:lang w:val="en-US" w:eastAsia="zh-CN"/>
              </w:rPr>
              <w:t>监测</w:t>
            </w:r>
            <w:r>
              <w:rPr>
                <w:rFonts w:hint="default" w:ascii="宋体" w:hAnsi="Times New Roman" w:eastAsia="宋体" w:cs="宋体"/>
                <w:sz w:val="32"/>
                <w:szCs w:val="32"/>
                <w:lang w:val="en-US" w:eastAsia="zh-CN"/>
              </w:rPr>
              <w:t>防控</w:t>
            </w:r>
            <w:r>
              <w:rPr>
                <w:rFonts w:hint="eastAsia" w:ascii="宋体" w:hAnsi="Times New Roman" w:eastAsia="宋体" w:cs="宋体"/>
                <w:sz w:val="32"/>
                <w:szCs w:val="32"/>
                <w:lang w:val="en-US" w:eastAsia="zh-CN"/>
              </w:rPr>
              <w:t>等</w:t>
            </w:r>
            <w:r>
              <w:rPr>
                <w:rFonts w:hint="default" w:ascii="宋体" w:hAnsi="Times New Roman" w:eastAsia="宋体" w:cs="宋体"/>
                <w:sz w:val="32"/>
                <w:szCs w:val="32"/>
                <w:lang w:val="en-US" w:eastAsia="zh-CN"/>
              </w:rPr>
              <w:t>和</w:t>
            </w:r>
            <w:r>
              <w:rPr>
                <w:rFonts w:hint="eastAsia" w:ascii="宋体" w:hAnsi="Times New Roman" w:eastAsia="宋体" w:cs="宋体"/>
                <w:sz w:val="32"/>
                <w:szCs w:val="32"/>
                <w:lang w:val="en-US" w:eastAsia="zh-CN"/>
              </w:rPr>
              <w:t>受损湿地、退化鸟类栖息地的</w:t>
            </w:r>
            <w:r>
              <w:rPr>
                <w:rFonts w:hint="default" w:ascii="宋体" w:hAnsi="Times New Roman" w:eastAsia="宋体" w:cs="宋体"/>
                <w:sz w:val="32"/>
                <w:szCs w:val="32"/>
                <w:lang w:val="en-US" w:eastAsia="zh-CN"/>
              </w:rPr>
              <w:t>生态修复</w:t>
            </w:r>
            <w:r>
              <w:rPr>
                <w:rFonts w:hint="eastAsia" w:ascii="宋体" w:hAnsi="Times New Roman" w:eastAsia="宋体" w:cs="宋体"/>
                <w:sz w:val="32"/>
                <w:szCs w:val="32"/>
                <w:lang w:val="en-US" w:eastAsia="zh-CN"/>
              </w:rPr>
              <w:t>及</w:t>
            </w:r>
            <w:r>
              <w:rPr>
                <w:rFonts w:hint="default" w:ascii="宋体" w:hAnsi="Times New Roman" w:eastAsia="宋体" w:cs="宋体"/>
                <w:sz w:val="32"/>
                <w:szCs w:val="32"/>
                <w:lang w:val="en-US" w:eastAsia="zh-CN"/>
              </w:rPr>
              <w:t>野生动物损害补偿工作，组织开展</w:t>
            </w:r>
            <w:r>
              <w:rPr>
                <w:rFonts w:hint="eastAsia" w:ascii="宋体" w:hAnsi="Times New Roman" w:eastAsia="宋体" w:cs="宋体"/>
                <w:sz w:val="32"/>
                <w:szCs w:val="32"/>
                <w:lang w:val="en-US" w:eastAsia="zh-CN"/>
              </w:rPr>
              <w:t>相关</w:t>
            </w:r>
            <w:r>
              <w:rPr>
                <w:rFonts w:hint="default" w:ascii="宋体" w:hAnsi="Times New Roman" w:eastAsia="宋体" w:cs="宋体"/>
                <w:sz w:val="32"/>
                <w:szCs w:val="32"/>
                <w:lang w:val="en-US" w:eastAsia="zh-CN"/>
              </w:rPr>
              <w:t>保护管理和利用</w:t>
            </w:r>
            <w:r>
              <w:rPr>
                <w:rFonts w:hint="eastAsia" w:ascii="宋体" w:hAnsi="Times New Roman" w:eastAsia="宋体" w:cs="宋体"/>
                <w:sz w:val="32"/>
                <w:szCs w:val="32"/>
                <w:lang w:val="en-US" w:eastAsia="zh-CN"/>
              </w:rPr>
              <w:t>的</w:t>
            </w:r>
            <w:r>
              <w:rPr>
                <w:rFonts w:hint="default" w:ascii="宋体" w:hAnsi="Times New Roman" w:eastAsia="宋体" w:cs="宋体"/>
                <w:sz w:val="32"/>
                <w:szCs w:val="32"/>
                <w:lang w:val="en-US" w:eastAsia="zh-CN"/>
              </w:rPr>
              <w:t>相关科学研究和公众宣传教育工作</w:t>
            </w:r>
            <w:r>
              <w:rPr>
                <w:rFonts w:hint="eastAsia" w:ascii="宋体" w:hAnsi="Times New Roman" w:eastAsia="宋体" w:cs="宋体"/>
                <w:sz w:val="32"/>
                <w:szCs w:val="32"/>
                <w:lang w:val="en-US" w:eastAsia="zh-CN"/>
              </w:rPr>
              <w:t>。</w:t>
            </w:r>
          </w:p>
        </w:tc>
      </w:tr>
      <w:tr w14:paraId="522E4EB0">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8305E4D">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（二）机构设置</w:t>
            </w:r>
          </w:p>
        </w:tc>
      </w:tr>
      <w:tr w14:paraId="3DBA0CFB">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2F5C491">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Dialog" w:hAnsi="Times New Roman" w:eastAsia="Dialog" w:cs="Dialog"/>
                <w:sz w:val="32"/>
                <w:szCs w:val="32"/>
              </w:rPr>
              <w:t>湖南东洞庭湖国家级自然保护区管理局，为副处级公益一类事业单位，下设</w:t>
            </w:r>
            <w:r>
              <w:rPr>
                <w:rFonts w:hint="eastAsia" w:ascii="Dialog" w:hAnsi="Times New Roman" w:eastAsia="Dialog" w:cs="Dialog"/>
                <w:sz w:val="32"/>
                <w:szCs w:val="32"/>
                <w:lang w:val="en-US" w:eastAsia="zh-CN"/>
              </w:rPr>
              <w:t>8</w:t>
            </w:r>
            <w:r>
              <w:rPr>
                <w:rFonts w:hint="eastAsia" w:ascii="Dialog" w:hAnsi="Times New Roman" w:eastAsia="Dialog" w:cs="Dialog"/>
                <w:sz w:val="32"/>
                <w:szCs w:val="32"/>
              </w:rPr>
              <w:t>个副科级分支机构：采桑湖管理站、丁字堤管理站、红旗湖管理站、春风管理站、君山后湖管理站</w:t>
            </w:r>
            <w:r>
              <w:rPr>
                <w:rFonts w:hint="eastAsia" w:ascii="Dialog" w:hAnsi="Times New Roman" w:eastAsia="Dialog" w:cs="Dialog"/>
                <w:sz w:val="32"/>
                <w:szCs w:val="32"/>
                <w:lang w:eastAsia="zh-CN"/>
              </w:rPr>
              <w:t>、磊石管理站、团洲管理站、野生动物救护中心</w:t>
            </w:r>
            <w:r>
              <w:rPr>
                <w:rFonts w:hint="eastAsia" w:ascii="Dialog" w:hAnsi="Times New Roman" w:eastAsia="Dialog" w:cs="Dialog"/>
                <w:sz w:val="32"/>
                <w:szCs w:val="32"/>
              </w:rPr>
              <w:t>。202</w:t>
            </w:r>
            <w:r>
              <w:rPr>
                <w:rFonts w:hint="eastAsia" w:ascii="Dialog" w:hAnsi="Times New Roman" w:eastAsia="Dialog" w:cs="Dialog"/>
                <w:sz w:val="32"/>
                <w:szCs w:val="32"/>
                <w:lang w:val="en-US" w:eastAsia="zh-CN"/>
              </w:rPr>
              <w:t>6</w:t>
            </w:r>
            <w:r>
              <w:rPr>
                <w:rFonts w:hint="eastAsia" w:ascii="Dialog" w:hAnsi="Times New Roman" w:eastAsia="Dialog" w:cs="Dialog"/>
                <w:sz w:val="32"/>
                <w:szCs w:val="32"/>
              </w:rPr>
              <w:t>年初在职人员4</w:t>
            </w:r>
            <w:r>
              <w:rPr>
                <w:rFonts w:hint="eastAsia" w:ascii="Dialog" w:hAnsi="Times New Roman" w:eastAsia="Dialog" w:cs="Dialog"/>
                <w:sz w:val="32"/>
                <w:szCs w:val="32"/>
                <w:lang w:val="en-US" w:eastAsia="zh-CN"/>
              </w:rPr>
              <w:t>6</w:t>
            </w:r>
            <w:r>
              <w:rPr>
                <w:rFonts w:hint="eastAsia" w:ascii="Dialog" w:hAnsi="Times New Roman" w:eastAsia="Dialog" w:cs="Dialog"/>
                <w:sz w:val="32"/>
                <w:szCs w:val="32"/>
              </w:rPr>
              <w:t>人，退休人员1</w:t>
            </w:r>
            <w:r>
              <w:rPr>
                <w:rFonts w:hint="eastAsia" w:ascii="Dialog" w:hAnsi="Times New Roman" w:eastAsia="Dialog" w:cs="Dialog"/>
                <w:sz w:val="32"/>
                <w:szCs w:val="32"/>
                <w:lang w:val="en-US" w:eastAsia="zh-CN"/>
              </w:rPr>
              <w:t>7人。</w:t>
            </w:r>
          </w:p>
        </w:tc>
      </w:tr>
      <w:tr w14:paraId="1ABBA935">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E5D0AEE">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二、单位预算单位构成</w:t>
            </w:r>
          </w:p>
        </w:tc>
      </w:tr>
      <w:tr w14:paraId="74C53BC7">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1F03C2A">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本单位预算仅含本级预算。</w:t>
            </w:r>
          </w:p>
        </w:tc>
      </w:tr>
      <w:tr w14:paraId="0CAD8339">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F3BC372">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三、单位收支总体情况</w:t>
            </w:r>
          </w:p>
        </w:tc>
      </w:tr>
      <w:tr w14:paraId="3670DE7B">
        <w:tblPrEx>
          <w:tblCellMar>
            <w:top w:w="0" w:type="dxa"/>
            <w:left w:w="0" w:type="dxa"/>
            <w:bottom w:w="0" w:type="dxa"/>
            <w:right w:w="0" w:type="dxa"/>
          </w:tblCellMar>
        </w:tblPrEx>
        <w:trPr>
          <w:trHeight w:val="728"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5DF4B54">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本单位</w:t>
            </w:r>
            <w:r>
              <w:rPr>
                <w:rFonts w:ascii="宋体" w:hAnsi="Times New Roman" w:eastAsia="宋体" w:cs="宋体"/>
                <w:sz w:val="32"/>
                <w:szCs w:val="32"/>
              </w:rPr>
              <w:t>2026</w:t>
            </w:r>
            <w:r>
              <w:rPr>
                <w:rFonts w:hint="eastAsia" w:ascii="宋体" w:hAnsi="Times New Roman" w:eastAsia="宋体" w:cs="宋体"/>
                <w:sz w:val="32"/>
                <w:szCs w:val="32"/>
              </w:rPr>
              <w:t>年没有政府性基金预算拨款、国有资本经营预算收入和纳入专户管理的非税收入拨款收入，也没有使用政府性基金预算拨款、国有资本经营预算收入和纳入专户管理的非税收入拨款安排的支出，所以公开的附件</w:t>
            </w:r>
            <w:r>
              <w:rPr>
                <w:rFonts w:ascii="宋体" w:hAnsi="Times New Roman" w:eastAsia="宋体" w:cs="宋体"/>
                <w:sz w:val="32"/>
                <w:szCs w:val="32"/>
              </w:rPr>
              <w:t>15</w:t>
            </w:r>
            <w:r>
              <w:rPr>
                <w:rFonts w:hint="eastAsia" w:ascii="宋体" w:hAnsi="Times New Roman" w:eastAsia="宋体" w:cs="宋体"/>
                <w:sz w:val="32"/>
                <w:szCs w:val="32"/>
              </w:rPr>
              <w:t>、</w:t>
            </w:r>
            <w:r>
              <w:rPr>
                <w:rFonts w:ascii="宋体" w:hAnsi="Times New Roman" w:eastAsia="宋体" w:cs="宋体"/>
                <w:sz w:val="32"/>
                <w:szCs w:val="32"/>
              </w:rPr>
              <w:t>16</w:t>
            </w:r>
            <w:r>
              <w:rPr>
                <w:rFonts w:hint="eastAsia" w:ascii="宋体" w:hAnsi="Times New Roman" w:eastAsia="宋体" w:cs="宋体"/>
                <w:sz w:val="32"/>
                <w:szCs w:val="32"/>
              </w:rPr>
              <w:t>、</w:t>
            </w:r>
            <w:r>
              <w:rPr>
                <w:rFonts w:ascii="宋体" w:hAnsi="Times New Roman" w:eastAsia="宋体" w:cs="宋体"/>
                <w:sz w:val="32"/>
                <w:szCs w:val="32"/>
              </w:rPr>
              <w:t>17</w:t>
            </w:r>
            <w:r>
              <w:rPr>
                <w:rFonts w:hint="eastAsia" w:ascii="宋体" w:hAnsi="Times New Roman" w:eastAsia="宋体" w:cs="宋体"/>
                <w:sz w:val="32"/>
                <w:szCs w:val="32"/>
              </w:rPr>
              <w:t>、</w:t>
            </w:r>
            <w:r>
              <w:rPr>
                <w:rFonts w:ascii="宋体" w:hAnsi="Times New Roman" w:eastAsia="宋体" w:cs="宋体"/>
                <w:sz w:val="32"/>
                <w:szCs w:val="32"/>
              </w:rPr>
              <w:t>18</w:t>
            </w:r>
            <w:r>
              <w:rPr>
                <w:rFonts w:hint="eastAsia" w:ascii="宋体" w:hAnsi="Times New Roman" w:eastAsia="宋体" w:cs="宋体"/>
                <w:sz w:val="32"/>
                <w:szCs w:val="32"/>
              </w:rPr>
              <w:t>、</w:t>
            </w:r>
            <w:r>
              <w:rPr>
                <w:rFonts w:ascii="宋体" w:hAnsi="Times New Roman" w:eastAsia="宋体" w:cs="宋体"/>
                <w:sz w:val="32"/>
                <w:szCs w:val="32"/>
              </w:rPr>
              <w:t>19</w:t>
            </w:r>
            <w:r>
              <w:rPr>
                <w:rFonts w:hint="eastAsia" w:ascii="宋体" w:hAnsi="Times New Roman" w:eastAsia="宋体" w:cs="宋体"/>
                <w:sz w:val="32"/>
                <w:szCs w:val="32"/>
              </w:rPr>
              <w:t>表均为空。</w:t>
            </w:r>
          </w:p>
        </w:tc>
      </w:tr>
      <w:tr w14:paraId="64301100">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CE82F29">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（一）收入预算</w:t>
            </w:r>
          </w:p>
        </w:tc>
      </w:tr>
      <w:tr w14:paraId="23D4EB4F">
        <w:tblPrEx>
          <w:tblCellMar>
            <w:top w:w="0" w:type="dxa"/>
            <w:left w:w="0" w:type="dxa"/>
            <w:bottom w:w="0" w:type="dxa"/>
            <w:right w:w="0" w:type="dxa"/>
          </w:tblCellMar>
        </w:tblPrEx>
        <w:trPr>
          <w:trHeight w:val="2213"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A476BDD">
            <w:pPr>
              <w:spacing w:line="375" w:lineRule="exact"/>
              <w:ind w:left="20"/>
              <w:rPr>
                <w:rFonts w:hint="eastAsia" w:ascii="宋体" w:hAnsi="Times New Roman" w:eastAsia="宋体" w:cs="宋体"/>
                <w:sz w:val="32"/>
                <w:szCs w:val="32"/>
                <w:lang w:val="en-US" w:eastAsia="zh-CN"/>
              </w:rPr>
            </w:pPr>
            <w:r>
              <w:rPr>
                <w:rFonts w:ascii="宋体" w:hAnsi="Times New Roman" w:eastAsia="宋体" w:cs="宋体"/>
                <w:sz w:val="32"/>
                <w:szCs w:val="32"/>
              </w:rPr>
              <w:t xml:space="preserve">  </w:t>
            </w:r>
            <w:r>
              <w:rPr>
                <w:rFonts w:hint="eastAsia" w:ascii="宋体" w:hAnsi="Times New Roman" w:eastAsia="宋体" w:cs="宋体"/>
                <w:sz w:val="32"/>
                <w:szCs w:val="32"/>
              </w:rPr>
              <w:t>包括一般公共预算、政府性基金、国有资本经营预算等财政拨款收入，以及经营收入、事业收入等单位资金。</w:t>
            </w:r>
            <w:r>
              <w:rPr>
                <w:rFonts w:ascii="宋体" w:hAnsi="Times New Roman" w:eastAsia="宋体" w:cs="宋体"/>
                <w:sz w:val="32"/>
                <w:szCs w:val="32"/>
              </w:rPr>
              <w:t>2026</w:t>
            </w:r>
            <w:r>
              <w:rPr>
                <w:rFonts w:hint="eastAsia" w:ascii="宋体" w:hAnsi="Times New Roman" w:eastAsia="宋体" w:cs="宋体"/>
                <w:sz w:val="32"/>
                <w:szCs w:val="32"/>
              </w:rPr>
              <w:t>年度本单位收入预算</w:t>
            </w:r>
            <w:r>
              <w:rPr>
                <w:rFonts w:ascii="宋体" w:hAnsi="Times New Roman" w:eastAsia="宋体" w:cs="宋体"/>
                <w:sz w:val="32"/>
                <w:szCs w:val="32"/>
              </w:rPr>
              <w:t>883.70</w:t>
            </w:r>
            <w:r>
              <w:rPr>
                <w:rFonts w:hint="eastAsia" w:ascii="宋体" w:hAnsi="Times New Roman" w:eastAsia="宋体" w:cs="宋体"/>
                <w:sz w:val="32"/>
                <w:szCs w:val="32"/>
              </w:rPr>
              <w:t>万元，其中，一般公共预算拨款</w:t>
            </w:r>
            <w:r>
              <w:rPr>
                <w:rFonts w:ascii="宋体" w:hAnsi="Times New Roman" w:eastAsia="宋体" w:cs="宋体"/>
                <w:sz w:val="32"/>
                <w:szCs w:val="32"/>
              </w:rPr>
              <w:t>883.70</w:t>
            </w:r>
            <w:r>
              <w:rPr>
                <w:rFonts w:hint="eastAsia" w:ascii="宋体" w:hAnsi="Times New Roman" w:eastAsia="宋体" w:cs="宋体"/>
                <w:sz w:val="32"/>
                <w:szCs w:val="32"/>
              </w:rPr>
              <w:t>万元，政府性基金预算资金</w:t>
            </w:r>
            <w:r>
              <w:rPr>
                <w:rFonts w:ascii="宋体" w:hAnsi="Times New Roman" w:eastAsia="宋体" w:cs="宋体"/>
                <w:sz w:val="32"/>
                <w:szCs w:val="32"/>
              </w:rPr>
              <w:t>0.00</w:t>
            </w:r>
            <w:r>
              <w:rPr>
                <w:rFonts w:hint="eastAsia" w:ascii="宋体" w:hAnsi="Times New Roman" w:eastAsia="宋体" w:cs="宋体"/>
                <w:sz w:val="32"/>
                <w:szCs w:val="32"/>
              </w:rPr>
              <w:t>万元</w:t>
            </w:r>
            <w:r>
              <w:rPr>
                <w:rFonts w:ascii="宋体" w:hAnsi="Times New Roman" w:eastAsia="宋体" w:cs="宋体"/>
                <w:sz w:val="32"/>
                <w:szCs w:val="32"/>
              </w:rPr>
              <w:t>(</w:t>
            </w:r>
            <w:r>
              <w:rPr>
                <w:rFonts w:hint="eastAsia" w:ascii="宋体" w:hAnsi="Times New Roman" w:eastAsia="宋体" w:cs="宋体"/>
                <w:sz w:val="32"/>
                <w:szCs w:val="32"/>
              </w:rPr>
              <w:t>所以公开的附件</w:t>
            </w:r>
            <w:r>
              <w:rPr>
                <w:rFonts w:ascii="宋体" w:hAnsi="Times New Roman" w:eastAsia="宋体" w:cs="宋体"/>
                <w:sz w:val="32"/>
                <w:szCs w:val="32"/>
              </w:rPr>
              <w:t>17</w:t>
            </w:r>
            <w:r>
              <w:rPr>
                <w:rFonts w:hint="eastAsia" w:ascii="宋体" w:hAnsi="Times New Roman" w:eastAsia="宋体" w:cs="宋体"/>
                <w:sz w:val="32"/>
                <w:szCs w:val="32"/>
              </w:rPr>
              <w:t>为空</w:t>
            </w:r>
            <w:r>
              <w:rPr>
                <w:rFonts w:ascii="宋体" w:hAnsi="Times New Roman" w:eastAsia="宋体" w:cs="宋体"/>
                <w:sz w:val="32"/>
                <w:szCs w:val="32"/>
              </w:rPr>
              <w:t>)</w:t>
            </w:r>
            <w:r>
              <w:rPr>
                <w:rFonts w:hint="eastAsia" w:ascii="宋体" w:hAnsi="Times New Roman" w:eastAsia="宋体" w:cs="宋体"/>
                <w:sz w:val="32"/>
                <w:szCs w:val="32"/>
              </w:rPr>
              <w:t>，国有资本经营预算资金</w:t>
            </w:r>
            <w:r>
              <w:rPr>
                <w:rFonts w:ascii="宋体" w:hAnsi="Times New Roman" w:eastAsia="宋体" w:cs="宋体"/>
                <w:sz w:val="32"/>
                <w:szCs w:val="32"/>
              </w:rPr>
              <w:t>0.00</w:t>
            </w:r>
            <w:r>
              <w:rPr>
                <w:rFonts w:hint="eastAsia" w:ascii="宋体" w:hAnsi="Times New Roman" w:eastAsia="宋体" w:cs="宋体"/>
                <w:sz w:val="32"/>
                <w:szCs w:val="32"/>
              </w:rPr>
              <w:t>万元</w:t>
            </w:r>
            <w:r>
              <w:rPr>
                <w:rFonts w:ascii="宋体" w:hAnsi="Times New Roman" w:eastAsia="宋体" w:cs="宋体"/>
                <w:sz w:val="32"/>
                <w:szCs w:val="32"/>
              </w:rPr>
              <w:t>(</w:t>
            </w:r>
            <w:r>
              <w:rPr>
                <w:rFonts w:hint="eastAsia" w:ascii="宋体" w:hAnsi="Times New Roman" w:eastAsia="宋体" w:cs="宋体"/>
                <w:sz w:val="32"/>
                <w:szCs w:val="32"/>
              </w:rPr>
              <w:t>所以公开的附件</w:t>
            </w:r>
            <w:r>
              <w:rPr>
                <w:rFonts w:ascii="宋体" w:hAnsi="Times New Roman" w:eastAsia="宋体" w:cs="宋体"/>
                <w:sz w:val="32"/>
                <w:szCs w:val="32"/>
              </w:rPr>
              <w:t>18</w:t>
            </w:r>
            <w:r>
              <w:rPr>
                <w:rFonts w:hint="eastAsia" w:ascii="宋体" w:hAnsi="Times New Roman" w:eastAsia="宋体" w:cs="宋体"/>
                <w:sz w:val="32"/>
                <w:szCs w:val="32"/>
              </w:rPr>
              <w:t>为空</w:t>
            </w:r>
            <w:r>
              <w:rPr>
                <w:rFonts w:ascii="宋体" w:hAnsi="Times New Roman" w:eastAsia="宋体" w:cs="宋体"/>
                <w:sz w:val="32"/>
                <w:szCs w:val="32"/>
              </w:rPr>
              <w:t>)</w:t>
            </w:r>
            <w:r>
              <w:rPr>
                <w:rFonts w:hint="eastAsia" w:ascii="宋体" w:hAnsi="Times New Roman" w:eastAsia="宋体" w:cs="宋体"/>
                <w:sz w:val="32"/>
                <w:szCs w:val="32"/>
              </w:rPr>
              <w:t>，财政专户管理资金</w:t>
            </w:r>
            <w:r>
              <w:rPr>
                <w:rFonts w:ascii="宋体" w:hAnsi="Times New Roman" w:eastAsia="宋体" w:cs="宋体"/>
                <w:sz w:val="32"/>
                <w:szCs w:val="32"/>
              </w:rPr>
              <w:t>0.00</w:t>
            </w:r>
            <w:r>
              <w:rPr>
                <w:rFonts w:hint="eastAsia" w:ascii="宋体" w:hAnsi="Times New Roman" w:eastAsia="宋体" w:cs="宋体"/>
                <w:sz w:val="32"/>
                <w:szCs w:val="32"/>
              </w:rPr>
              <w:t>万元</w:t>
            </w:r>
            <w:r>
              <w:rPr>
                <w:rFonts w:ascii="宋体" w:hAnsi="Times New Roman" w:eastAsia="宋体" w:cs="宋体"/>
                <w:sz w:val="32"/>
                <w:szCs w:val="32"/>
              </w:rPr>
              <w:t>(</w:t>
            </w:r>
            <w:r>
              <w:rPr>
                <w:rFonts w:hint="eastAsia" w:ascii="宋体" w:hAnsi="Times New Roman" w:eastAsia="宋体" w:cs="宋体"/>
                <w:sz w:val="32"/>
                <w:szCs w:val="32"/>
              </w:rPr>
              <w:t>所以公开的附件</w:t>
            </w:r>
            <w:r>
              <w:rPr>
                <w:rFonts w:ascii="宋体" w:hAnsi="Times New Roman" w:eastAsia="宋体" w:cs="宋体"/>
                <w:sz w:val="32"/>
                <w:szCs w:val="32"/>
              </w:rPr>
              <w:t>19</w:t>
            </w:r>
            <w:r>
              <w:rPr>
                <w:rFonts w:hint="eastAsia" w:ascii="宋体" w:hAnsi="Times New Roman" w:eastAsia="宋体" w:cs="宋体"/>
                <w:sz w:val="32"/>
                <w:szCs w:val="32"/>
              </w:rPr>
              <w:t>为空</w:t>
            </w:r>
            <w:r>
              <w:rPr>
                <w:rFonts w:ascii="宋体" w:hAnsi="Times New Roman" w:eastAsia="宋体" w:cs="宋体"/>
                <w:sz w:val="32"/>
                <w:szCs w:val="32"/>
              </w:rPr>
              <w:t>)</w:t>
            </w:r>
            <w:r>
              <w:rPr>
                <w:rFonts w:hint="eastAsia" w:ascii="宋体" w:hAnsi="Times New Roman" w:eastAsia="宋体" w:cs="宋体"/>
                <w:sz w:val="32"/>
                <w:szCs w:val="32"/>
              </w:rPr>
              <w:t>，上级补助收入资金</w:t>
            </w:r>
            <w:r>
              <w:rPr>
                <w:rFonts w:ascii="宋体" w:hAnsi="Times New Roman" w:eastAsia="宋体" w:cs="宋体"/>
                <w:sz w:val="32"/>
                <w:szCs w:val="32"/>
              </w:rPr>
              <w:t>0.00</w:t>
            </w:r>
            <w:r>
              <w:rPr>
                <w:rFonts w:hint="eastAsia" w:ascii="宋体" w:hAnsi="Times New Roman" w:eastAsia="宋体" w:cs="宋体"/>
                <w:sz w:val="32"/>
                <w:szCs w:val="32"/>
              </w:rPr>
              <w:t>万元，事业单位经营收入资金</w:t>
            </w:r>
            <w:r>
              <w:rPr>
                <w:rFonts w:ascii="宋体" w:hAnsi="Times New Roman" w:eastAsia="宋体" w:cs="宋体"/>
                <w:sz w:val="32"/>
                <w:szCs w:val="32"/>
              </w:rPr>
              <w:t>0.00</w:t>
            </w:r>
            <w:r>
              <w:rPr>
                <w:rFonts w:hint="eastAsia" w:ascii="宋体" w:hAnsi="Times New Roman" w:eastAsia="宋体" w:cs="宋体"/>
                <w:sz w:val="32"/>
                <w:szCs w:val="32"/>
              </w:rPr>
              <w:t>万元，上年结转结余</w:t>
            </w:r>
            <w:r>
              <w:rPr>
                <w:rFonts w:ascii="宋体" w:hAnsi="Times New Roman" w:eastAsia="宋体" w:cs="宋体"/>
                <w:sz w:val="32"/>
                <w:szCs w:val="32"/>
              </w:rPr>
              <w:t>0.00</w:t>
            </w:r>
            <w:r>
              <w:rPr>
                <w:rFonts w:hint="eastAsia" w:ascii="宋体" w:hAnsi="Times New Roman" w:eastAsia="宋体" w:cs="宋体"/>
                <w:sz w:val="32"/>
                <w:szCs w:val="32"/>
              </w:rPr>
              <w:t>万元。</w:t>
            </w:r>
            <w:r>
              <w:rPr>
                <w:rFonts w:ascii="宋体" w:hAnsi="Times New Roman" w:eastAsia="宋体" w:cs="宋体"/>
                <w:sz w:val="32"/>
                <w:szCs w:val="32"/>
              </w:rPr>
              <w:t>(</w:t>
            </w:r>
            <w:r>
              <w:rPr>
                <w:rFonts w:hint="eastAsia" w:ascii="宋体" w:hAnsi="Times New Roman" w:eastAsia="宋体" w:cs="宋体"/>
                <w:sz w:val="32"/>
                <w:szCs w:val="32"/>
              </w:rPr>
              <w:t>数据来源见表</w:t>
            </w:r>
            <w:r>
              <w:rPr>
                <w:rFonts w:ascii="宋体" w:hAnsi="Times New Roman" w:eastAsia="宋体" w:cs="宋体"/>
                <w:sz w:val="32"/>
                <w:szCs w:val="32"/>
              </w:rPr>
              <w:t>2)</w:t>
            </w:r>
            <w:r>
              <w:rPr>
                <w:rFonts w:hint="eastAsia" w:ascii="宋体" w:hAnsi="Times New Roman" w:eastAsia="宋体" w:cs="宋体"/>
                <w:sz w:val="32"/>
                <w:szCs w:val="32"/>
              </w:rPr>
              <w:t>本单位</w:t>
            </w:r>
            <w:r>
              <w:rPr>
                <w:rFonts w:ascii="宋体" w:hAnsi="Times New Roman" w:eastAsia="宋体" w:cs="宋体"/>
                <w:sz w:val="32"/>
                <w:szCs w:val="32"/>
              </w:rPr>
              <w:t>2026</w:t>
            </w:r>
            <w:r>
              <w:rPr>
                <w:rFonts w:hint="eastAsia" w:ascii="宋体" w:hAnsi="Times New Roman" w:eastAsia="宋体" w:cs="宋体"/>
                <w:sz w:val="32"/>
                <w:szCs w:val="32"/>
              </w:rPr>
              <w:t>年收入较去年增加</w:t>
            </w:r>
            <w:r>
              <w:rPr>
                <w:rFonts w:hint="eastAsia" w:ascii="宋体" w:hAnsi="Times New Roman" w:eastAsia="宋体" w:cs="宋体"/>
                <w:sz w:val="32"/>
                <w:szCs w:val="32"/>
                <w:lang w:val="en-US" w:eastAsia="zh-CN"/>
              </w:rPr>
              <w:t>27.39</w:t>
            </w:r>
            <w:r>
              <w:rPr>
                <w:rFonts w:hint="eastAsia" w:ascii="宋体" w:hAnsi="Times New Roman" w:eastAsia="宋体" w:cs="宋体"/>
                <w:sz w:val="32"/>
                <w:szCs w:val="32"/>
              </w:rPr>
              <w:t>万元，上升</w:t>
            </w:r>
            <w:r>
              <w:rPr>
                <w:rFonts w:hint="eastAsia" w:ascii="宋体" w:hAnsi="Times New Roman" w:eastAsia="宋体" w:cs="宋体"/>
                <w:sz w:val="32"/>
                <w:szCs w:val="32"/>
                <w:lang w:val="en-US" w:eastAsia="zh-CN"/>
              </w:rPr>
              <w:t>3.2%</w:t>
            </w:r>
            <w:r>
              <w:rPr>
                <w:rFonts w:hint="eastAsia" w:ascii="宋体" w:hAnsi="Times New Roman" w:eastAsia="宋体" w:cs="宋体"/>
                <w:sz w:val="32"/>
                <w:szCs w:val="32"/>
              </w:rPr>
              <w:t>，主要是因为在职人员</w:t>
            </w:r>
            <w:r>
              <w:rPr>
                <w:rFonts w:hint="eastAsia" w:ascii="宋体" w:hAnsi="Times New Roman" w:eastAsia="宋体" w:cs="宋体"/>
                <w:sz w:val="32"/>
                <w:szCs w:val="32"/>
                <w:lang w:eastAsia="zh-CN"/>
              </w:rPr>
              <w:t>工资普调及职务调整导致工资基数和社保基数增加</w:t>
            </w:r>
            <w:r>
              <w:rPr>
                <w:rFonts w:hint="eastAsia" w:ascii="宋体" w:hAnsi="Times New Roman" w:eastAsia="宋体" w:cs="宋体"/>
                <w:sz w:val="32"/>
                <w:szCs w:val="32"/>
                <w:lang w:val="en-US" w:eastAsia="zh-CN"/>
              </w:rPr>
              <w:t>。</w:t>
            </w:r>
          </w:p>
        </w:tc>
      </w:tr>
      <w:tr w14:paraId="13D3BB67">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341C48E">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（二）支出预算</w:t>
            </w:r>
          </w:p>
        </w:tc>
      </w:tr>
      <w:tr w14:paraId="3DA3188B">
        <w:tblPrEx>
          <w:tblCellMar>
            <w:top w:w="0" w:type="dxa"/>
            <w:left w:w="0" w:type="dxa"/>
            <w:bottom w:w="0" w:type="dxa"/>
            <w:right w:w="0" w:type="dxa"/>
          </w:tblCellMar>
        </w:tblPrEx>
        <w:trPr>
          <w:trHeight w:val="728"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5911F54">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2026</w:t>
            </w:r>
            <w:r>
              <w:rPr>
                <w:rFonts w:hint="eastAsia" w:ascii="宋体" w:hAnsi="Times New Roman" w:eastAsia="宋体" w:cs="宋体"/>
                <w:sz w:val="32"/>
                <w:szCs w:val="32"/>
              </w:rPr>
              <w:t>年本单位支出预算</w:t>
            </w:r>
            <w:r>
              <w:rPr>
                <w:rFonts w:ascii="宋体" w:hAnsi="Times New Roman" w:eastAsia="宋体" w:cs="宋体"/>
                <w:sz w:val="32"/>
                <w:szCs w:val="32"/>
              </w:rPr>
              <w:t>883.70</w:t>
            </w:r>
            <w:r>
              <w:rPr>
                <w:rFonts w:hint="eastAsia" w:ascii="宋体" w:hAnsi="Times New Roman" w:eastAsia="宋体" w:cs="宋体"/>
                <w:sz w:val="32"/>
                <w:szCs w:val="32"/>
              </w:rPr>
              <w:t>万元，其中，</w:t>
            </w:r>
            <w:r>
              <w:rPr>
                <w:rFonts w:ascii="宋体" w:hAnsi="Times New Roman" w:eastAsia="宋体" w:cs="宋体"/>
                <w:sz w:val="32"/>
                <w:szCs w:val="32"/>
              </w:rPr>
              <w:t>208</w:t>
            </w:r>
            <w:r>
              <w:rPr>
                <w:rFonts w:hint="eastAsia" w:ascii="宋体" w:hAnsi="Times New Roman" w:eastAsia="宋体" w:cs="宋体"/>
                <w:sz w:val="32"/>
                <w:szCs w:val="32"/>
              </w:rPr>
              <w:t>社会保障和就业支出</w:t>
            </w:r>
            <w:r>
              <w:rPr>
                <w:rFonts w:ascii="宋体" w:hAnsi="Times New Roman" w:eastAsia="宋体" w:cs="宋体"/>
                <w:sz w:val="32"/>
                <w:szCs w:val="32"/>
              </w:rPr>
              <w:t>78.82</w:t>
            </w:r>
            <w:r>
              <w:rPr>
                <w:rFonts w:hint="eastAsia" w:ascii="宋体" w:hAnsi="Times New Roman" w:eastAsia="宋体" w:cs="宋体"/>
                <w:sz w:val="32"/>
                <w:szCs w:val="32"/>
              </w:rPr>
              <w:t>万元，</w:t>
            </w:r>
            <w:r>
              <w:rPr>
                <w:rFonts w:ascii="宋体" w:hAnsi="Times New Roman" w:eastAsia="宋体" w:cs="宋体"/>
                <w:sz w:val="32"/>
                <w:szCs w:val="32"/>
              </w:rPr>
              <w:t>210</w:t>
            </w:r>
            <w:r>
              <w:rPr>
                <w:rFonts w:hint="eastAsia" w:ascii="宋体" w:hAnsi="Times New Roman" w:eastAsia="宋体" w:cs="宋体"/>
                <w:sz w:val="32"/>
                <w:szCs w:val="32"/>
              </w:rPr>
              <w:t>卫生健康支出</w:t>
            </w:r>
            <w:r>
              <w:rPr>
                <w:rFonts w:ascii="宋体" w:hAnsi="Times New Roman" w:eastAsia="宋体" w:cs="宋体"/>
                <w:sz w:val="32"/>
                <w:szCs w:val="32"/>
              </w:rPr>
              <w:t>49.58</w:t>
            </w:r>
            <w:r>
              <w:rPr>
                <w:rFonts w:hint="eastAsia" w:ascii="宋体" w:hAnsi="Times New Roman" w:eastAsia="宋体" w:cs="宋体"/>
                <w:sz w:val="32"/>
                <w:szCs w:val="32"/>
              </w:rPr>
              <w:t>万元，</w:t>
            </w:r>
            <w:r>
              <w:rPr>
                <w:rFonts w:ascii="宋体" w:hAnsi="Times New Roman" w:eastAsia="宋体" w:cs="宋体"/>
                <w:sz w:val="32"/>
                <w:szCs w:val="32"/>
              </w:rPr>
              <w:t>213</w:t>
            </w:r>
            <w:r>
              <w:rPr>
                <w:rFonts w:hint="eastAsia" w:ascii="宋体" w:hAnsi="Times New Roman" w:eastAsia="宋体" w:cs="宋体"/>
                <w:sz w:val="32"/>
                <w:szCs w:val="32"/>
              </w:rPr>
              <w:t>农林水支出</w:t>
            </w:r>
            <w:r>
              <w:rPr>
                <w:rFonts w:ascii="宋体" w:hAnsi="Times New Roman" w:eastAsia="宋体" w:cs="宋体"/>
                <w:sz w:val="32"/>
                <w:szCs w:val="32"/>
              </w:rPr>
              <w:t>699.87</w:t>
            </w:r>
            <w:r>
              <w:rPr>
                <w:rFonts w:hint="eastAsia" w:ascii="宋体" w:hAnsi="Times New Roman" w:eastAsia="宋体" w:cs="宋体"/>
                <w:sz w:val="32"/>
                <w:szCs w:val="32"/>
              </w:rPr>
              <w:t>万元，</w:t>
            </w:r>
            <w:r>
              <w:rPr>
                <w:rFonts w:ascii="宋体" w:hAnsi="Times New Roman" w:eastAsia="宋体" w:cs="宋体"/>
                <w:sz w:val="32"/>
                <w:szCs w:val="32"/>
              </w:rPr>
              <w:t>221</w:t>
            </w:r>
            <w:r>
              <w:rPr>
                <w:rFonts w:hint="eastAsia" w:ascii="宋体" w:hAnsi="Times New Roman" w:eastAsia="宋体" w:cs="宋体"/>
                <w:sz w:val="32"/>
                <w:szCs w:val="32"/>
              </w:rPr>
              <w:t>住房保障支出</w:t>
            </w:r>
            <w:r>
              <w:rPr>
                <w:rFonts w:ascii="宋体" w:hAnsi="Times New Roman" w:eastAsia="宋体" w:cs="宋体"/>
                <w:sz w:val="32"/>
                <w:szCs w:val="32"/>
              </w:rPr>
              <w:t>55.43</w:t>
            </w:r>
            <w:r>
              <w:rPr>
                <w:rFonts w:hint="eastAsia" w:ascii="宋体" w:hAnsi="Times New Roman" w:eastAsia="宋体" w:cs="宋体"/>
                <w:sz w:val="32"/>
                <w:szCs w:val="32"/>
              </w:rPr>
              <w:t>万元，支出较去年增加</w:t>
            </w:r>
            <w:r>
              <w:rPr>
                <w:rFonts w:hint="eastAsia" w:ascii="宋体" w:hAnsi="Times New Roman" w:eastAsia="宋体" w:cs="宋体"/>
                <w:sz w:val="32"/>
                <w:szCs w:val="32"/>
                <w:lang w:val="en-US" w:eastAsia="zh-CN"/>
              </w:rPr>
              <w:t>27.39</w:t>
            </w:r>
            <w:r>
              <w:rPr>
                <w:rFonts w:hint="eastAsia" w:ascii="宋体" w:hAnsi="Times New Roman" w:eastAsia="宋体" w:cs="宋体"/>
                <w:sz w:val="32"/>
                <w:szCs w:val="32"/>
              </w:rPr>
              <w:t>万元，上升</w:t>
            </w:r>
            <w:r>
              <w:rPr>
                <w:rFonts w:hint="eastAsia" w:ascii="宋体" w:hAnsi="Times New Roman" w:eastAsia="宋体" w:cs="宋体"/>
                <w:sz w:val="32"/>
                <w:szCs w:val="32"/>
                <w:lang w:val="en-US" w:eastAsia="zh-CN"/>
              </w:rPr>
              <w:t>3.2</w:t>
            </w:r>
            <w:r>
              <w:rPr>
                <w:rFonts w:ascii="宋体" w:hAnsi="Times New Roman" w:eastAsia="宋体" w:cs="宋体"/>
                <w:sz w:val="32"/>
                <w:szCs w:val="32"/>
              </w:rPr>
              <w:t>%</w:t>
            </w:r>
            <w:r>
              <w:rPr>
                <w:rFonts w:hint="eastAsia" w:ascii="宋体" w:hAnsi="Times New Roman" w:eastAsia="宋体" w:cs="宋体"/>
                <w:sz w:val="32"/>
                <w:szCs w:val="32"/>
              </w:rPr>
              <w:t>，主要是因为在职人员</w:t>
            </w:r>
            <w:r>
              <w:rPr>
                <w:rFonts w:hint="eastAsia" w:ascii="宋体" w:hAnsi="Times New Roman" w:eastAsia="宋体" w:cs="宋体"/>
                <w:sz w:val="32"/>
                <w:szCs w:val="32"/>
                <w:lang w:eastAsia="zh-CN"/>
              </w:rPr>
              <w:t>工资普调及职务调整导致工资基数和社保基数增加</w:t>
            </w:r>
            <w:bookmarkStart w:id="0" w:name="_GoBack"/>
            <w:bookmarkEnd w:id="0"/>
            <w:r>
              <w:rPr>
                <w:rFonts w:hint="eastAsia" w:ascii="宋体" w:hAnsi="Times New Roman" w:eastAsia="宋体" w:cs="宋体"/>
                <w:sz w:val="32"/>
                <w:szCs w:val="32"/>
                <w:lang w:val="en-US" w:eastAsia="zh-CN"/>
              </w:rPr>
              <w:t>。</w:t>
            </w:r>
          </w:p>
        </w:tc>
      </w:tr>
      <w:tr w14:paraId="5C1E894F">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FDBC7A5">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四、一般公共预算拨款支出预算</w:t>
            </w:r>
          </w:p>
        </w:tc>
      </w:tr>
      <w:tr w14:paraId="63DB58C2">
        <w:tblPrEx>
          <w:tblCellMar>
            <w:top w:w="0" w:type="dxa"/>
            <w:left w:w="0" w:type="dxa"/>
            <w:bottom w:w="0" w:type="dxa"/>
            <w:right w:w="0" w:type="dxa"/>
          </w:tblCellMar>
        </w:tblPrEx>
        <w:trPr>
          <w:trHeight w:val="728"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F029D42">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2026</w:t>
            </w:r>
            <w:r>
              <w:rPr>
                <w:rFonts w:hint="eastAsia" w:ascii="宋体" w:hAnsi="Times New Roman" w:eastAsia="宋体" w:cs="宋体"/>
                <w:sz w:val="32"/>
                <w:szCs w:val="32"/>
              </w:rPr>
              <w:t>年一般公共预算拨款支出预算</w:t>
            </w:r>
            <w:r>
              <w:rPr>
                <w:rFonts w:ascii="宋体" w:hAnsi="Times New Roman" w:eastAsia="宋体" w:cs="宋体"/>
                <w:sz w:val="32"/>
                <w:szCs w:val="32"/>
              </w:rPr>
              <w:t>883.70</w:t>
            </w:r>
            <w:r>
              <w:rPr>
                <w:rFonts w:hint="eastAsia" w:ascii="宋体" w:hAnsi="Times New Roman" w:eastAsia="宋体" w:cs="宋体"/>
                <w:sz w:val="32"/>
                <w:szCs w:val="32"/>
              </w:rPr>
              <w:t>万元，其中，</w:t>
            </w:r>
            <w:r>
              <w:rPr>
                <w:rFonts w:ascii="宋体" w:hAnsi="Times New Roman" w:eastAsia="宋体" w:cs="宋体"/>
                <w:sz w:val="32"/>
                <w:szCs w:val="32"/>
              </w:rPr>
              <w:t>208</w:t>
            </w:r>
            <w:r>
              <w:rPr>
                <w:rFonts w:hint="eastAsia" w:ascii="宋体" w:hAnsi="Times New Roman" w:eastAsia="宋体" w:cs="宋体"/>
                <w:sz w:val="32"/>
                <w:szCs w:val="32"/>
              </w:rPr>
              <w:t>社会保障和就业支出</w:t>
            </w:r>
            <w:r>
              <w:rPr>
                <w:rFonts w:ascii="宋体" w:hAnsi="Times New Roman" w:eastAsia="宋体" w:cs="宋体"/>
                <w:sz w:val="32"/>
                <w:szCs w:val="32"/>
              </w:rPr>
              <w:t>78.82</w:t>
            </w:r>
            <w:r>
              <w:rPr>
                <w:rFonts w:hint="eastAsia" w:ascii="宋体" w:hAnsi="Times New Roman" w:eastAsia="宋体" w:cs="宋体"/>
                <w:sz w:val="32"/>
                <w:szCs w:val="32"/>
              </w:rPr>
              <w:t>万元，占</w:t>
            </w:r>
            <w:r>
              <w:rPr>
                <w:rFonts w:ascii="宋体" w:hAnsi="Times New Roman" w:eastAsia="宋体" w:cs="宋体"/>
                <w:sz w:val="32"/>
                <w:szCs w:val="32"/>
              </w:rPr>
              <w:t>8.92%</w:t>
            </w:r>
            <w:r>
              <w:rPr>
                <w:rFonts w:hint="eastAsia" w:ascii="宋体" w:hAnsi="Times New Roman" w:eastAsia="宋体" w:cs="宋体"/>
                <w:sz w:val="32"/>
                <w:szCs w:val="32"/>
              </w:rPr>
              <w:t>；</w:t>
            </w:r>
            <w:r>
              <w:rPr>
                <w:rFonts w:ascii="宋体" w:hAnsi="Times New Roman" w:eastAsia="宋体" w:cs="宋体"/>
                <w:sz w:val="32"/>
                <w:szCs w:val="32"/>
              </w:rPr>
              <w:t>210</w:t>
            </w:r>
            <w:r>
              <w:rPr>
                <w:rFonts w:hint="eastAsia" w:ascii="宋体" w:hAnsi="Times New Roman" w:eastAsia="宋体" w:cs="宋体"/>
                <w:sz w:val="32"/>
                <w:szCs w:val="32"/>
              </w:rPr>
              <w:t>卫生健康支出</w:t>
            </w:r>
            <w:r>
              <w:rPr>
                <w:rFonts w:ascii="宋体" w:hAnsi="Times New Roman" w:eastAsia="宋体" w:cs="宋体"/>
                <w:sz w:val="32"/>
                <w:szCs w:val="32"/>
              </w:rPr>
              <w:t>49.58</w:t>
            </w:r>
            <w:r>
              <w:rPr>
                <w:rFonts w:hint="eastAsia" w:ascii="宋体" w:hAnsi="Times New Roman" w:eastAsia="宋体" w:cs="宋体"/>
                <w:sz w:val="32"/>
                <w:szCs w:val="32"/>
              </w:rPr>
              <w:t>万元，占</w:t>
            </w:r>
            <w:r>
              <w:rPr>
                <w:rFonts w:ascii="宋体" w:hAnsi="Times New Roman" w:eastAsia="宋体" w:cs="宋体"/>
                <w:sz w:val="32"/>
                <w:szCs w:val="32"/>
              </w:rPr>
              <w:t>5.61%</w:t>
            </w:r>
            <w:r>
              <w:rPr>
                <w:rFonts w:hint="eastAsia" w:ascii="宋体" w:hAnsi="Times New Roman" w:eastAsia="宋体" w:cs="宋体"/>
                <w:sz w:val="32"/>
                <w:szCs w:val="32"/>
              </w:rPr>
              <w:t>；</w:t>
            </w:r>
            <w:r>
              <w:rPr>
                <w:rFonts w:ascii="宋体" w:hAnsi="Times New Roman" w:eastAsia="宋体" w:cs="宋体"/>
                <w:sz w:val="32"/>
                <w:szCs w:val="32"/>
              </w:rPr>
              <w:t>213</w:t>
            </w:r>
            <w:r>
              <w:rPr>
                <w:rFonts w:hint="eastAsia" w:ascii="宋体" w:hAnsi="Times New Roman" w:eastAsia="宋体" w:cs="宋体"/>
                <w:sz w:val="32"/>
                <w:szCs w:val="32"/>
              </w:rPr>
              <w:t>农林水支出</w:t>
            </w:r>
            <w:r>
              <w:rPr>
                <w:rFonts w:ascii="宋体" w:hAnsi="Times New Roman" w:eastAsia="宋体" w:cs="宋体"/>
                <w:sz w:val="32"/>
                <w:szCs w:val="32"/>
              </w:rPr>
              <w:t>699.87</w:t>
            </w:r>
            <w:r>
              <w:rPr>
                <w:rFonts w:hint="eastAsia" w:ascii="宋体" w:hAnsi="Times New Roman" w:eastAsia="宋体" w:cs="宋体"/>
                <w:sz w:val="32"/>
                <w:szCs w:val="32"/>
              </w:rPr>
              <w:t>万元，占</w:t>
            </w:r>
            <w:r>
              <w:rPr>
                <w:rFonts w:ascii="宋体" w:hAnsi="Times New Roman" w:eastAsia="宋体" w:cs="宋体"/>
                <w:sz w:val="32"/>
                <w:szCs w:val="32"/>
              </w:rPr>
              <w:t>79.2%</w:t>
            </w:r>
            <w:r>
              <w:rPr>
                <w:rFonts w:hint="eastAsia" w:ascii="宋体" w:hAnsi="Times New Roman" w:eastAsia="宋体" w:cs="宋体"/>
                <w:sz w:val="32"/>
                <w:szCs w:val="32"/>
              </w:rPr>
              <w:t>；</w:t>
            </w:r>
            <w:r>
              <w:rPr>
                <w:rFonts w:ascii="宋体" w:hAnsi="Times New Roman" w:eastAsia="宋体" w:cs="宋体"/>
                <w:sz w:val="32"/>
                <w:szCs w:val="32"/>
              </w:rPr>
              <w:t>221</w:t>
            </w:r>
            <w:r>
              <w:rPr>
                <w:rFonts w:hint="eastAsia" w:ascii="宋体" w:hAnsi="Times New Roman" w:eastAsia="宋体" w:cs="宋体"/>
                <w:sz w:val="32"/>
                <w:szCs w:val="32"/>
              </w:rPr>
              <w:t>住房保障支出</w:t>
            </w:r>
            <w:r>
              <w:rPr>
                <w:rFonts w:ascii="宋体" w:hAnsi="Times New Roman" w:eastAsia="宋体" w:cs="宋体"/>
                <w:sz w:val="32"/>
                <w:szCs w:val="32"/>
              </w:rPr>
              <w:t>55.43</w:t>
            </w:r>
            <w:r>
              <w:rPr>
                <w:rFonts w:hint="eastAsia" w:ascii="宋体" w:hAnsi="Times New Roman" w:eastAsia="宋体" w:cs="宋体"/>
                <w:sz w:val="32"/>
                <w:szCs w:val="32"/>
              </w:rPr>
              <w:t>万元，占</w:t>
            </w:r>
            <w:r>
              <w:rPr>
                <w:rFonts w:ascii="宋体" w:hAnsi="Times New Roman" w:eastAsia="宋体" w:cs="宋体"/>
                <w:sz w:val="32"/>
                <w:szCs w:val="32"/>
              </w:rPr>
              <w:t>6.27%</w:t>
            </w:r>
            <w:r>
              <w:rPr>
                <w:rFonts w:hint="eastAsia" w:ascii="宋体" w:hAnsi="Times New Roman" w:eastAsia="宋体" w:cs="宋体"/>
                <w:sz w:val="32"/>
                <w:szCs w:val="32"/>
              </w:rPr>
              <w:t>；具体安排情况如下：</w:t>
            </w:r>
          </w:p>
        </w:tc>
      </w:tr>
      <w:tr w14:paraId="7EA4E724">
        <w:tblPrEx>
          <w:tblCellMar>
            <w:top w:w="0" w:type="dxa"/>
            <w:left w:w="0" w:type="dxa"/>
            <w:bottom w:w="0" w:type="dxa"/>
            <w:right w:w="0" w:type="dxa"/>
          </w:tblCellMar>
        </w:tblPrEx>
        <w:trPr>
          <w:trHeight w:val="728"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347CFF3">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（一）基本支出：</w:t>
            </w:r>
            <w:r>
              <w:rPr>
                <w:rFonts w:ascii="宋体" w:hAnsi="Times New Roman" w:eastAsia="宋体" w:cs="宋体"/>
                <w:sz w:val="32"/>
                <w:szCs w:val="32"/>
              </w:rPr>
              <w:t>2026</w:t>
            </w:r>
            <w:r>
              <w:rPr>
                <w:rFonts w:hint="eastAsia" w:ascii="宋体" w:hAnsi="Times New Roman" w:eastAsia="宋体" w:cs="宋体"/>
                <w:sz w:val="32"/>
                <w:szCs w:val="32"/>
              </w:rPr>
              <w:t>年基本支出年初预算数为</w:t>
            </w:r>
            <w:r>
              <w:rPr>
                <w:rFonts w:ascii="宋体" w:hAnsi="Times New Roman" w:eastAsia="宋体" w:cs="宋体"/>
                <w:sz w:val="32"/>
                <w:szCs w:val="32"/>
              </w:rPr>
              <w:t>855.30</w:t>
            </w:r>
            <w:r>
              <w:rPr>
                <w:rFonts w:hint="eastAsia" w:ascii="宋体" w:hAnsi="Times New Roman" w:eastAsia="宋体" w:cs="宋体"/>
                <w:sz w:val="32"/>
                <w:szCs w:val="32"/>
              </w:rPr>
              <w:t>万元（数据来源见表</w:t>
            </w:r>
            <w:r>
              <w:rPr>
                <w:rFonts w:ascii="宋体" w:hAnsi="Times New Roman" w:eastAsia="宋体" w:cs="宋体"/>
                <w:sz w:val="32"/>
                <w:szCs w:val="32"/>
              </w:rPr>
              <w:t>23</w:t>
            </w:r>
            <w:r>
              <w:rPr>
                <w:rFonts w:hint="eastAsia" w:ascii="宋体" w:hAnsi="Times New Roman" w:eastAsia="宋体" w:cs="宋体"/>
                <w:sz w:val="32"/>
                <w:szCs w:val="32"/>
              </w:rPr>
              <w:t>），是指为保障单位机构正常运转、完成日常工作任务而发生的各项支出，包括用于基本工资、津贴补贴等人员经费以及办公费、印刷费、水电费、差旅费等日常公用经费。</w:t>
            </w:r>
          </w:p>
        </w:tc>
      </w:tr>
      <w:tr w14:paraId="4547C1D9">
        <w:tblPrEx>
          <w:tblCellMar>
            <w:top w:w="0" w:type="dxa"/>
            <w:left w:w="0" w:type="dxa"/>
            <w:bottom w:w="0" w:type="dxa"/>
            <w:right w:w="0" w:type="dxa"/>
          </w:tblCellMar>
        </w:tblPrEx>
        <w:trPr>
          <w:trHeight w:val="975"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ACF326B">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（二）项目支出：</w:t>
            </w:r>
            <w:r>
              <w:rPr>
                <w:rFonts w:ascii="宋体" w:hAnsi="Times New Roman" w:eastAsia="宋体" w:cs="宋体"/>
                <w:sz w:val="32"/>
                <w:szCs w:val="32"/>
              </w:rPr>
              <w:t>2026</w:t>
            </w:r>
            <w:r>
              <w:rPr>
                <w:rFonts w:hint="eastAsia" w:ascii="宋体" w:hAnsi="Times New Roman" w:eastAsia="宋体" w:cs="宋体"/>
                <w:sz w:val="32"/>
                <w:szCs w:val="32"/>
              </w:rPr>
              <w:t>年项目支出年初预算数为</w:t>
            </w:r>
            <w:r>
              <w:rPr>
                <w:rFonts w:ascii="宋体" w:hAnsi="Times New Roman" w:eastAsia="宋体" w:cs="宋体"/>
                <w:sz w:val="32"/>
                <w:szCs w:val="32"/>
              </w:rPr>
              <w:t>28.40</w:t>
            </w:r>
            <w:r>
              <w:rPr>
                <w:rFonts w:hint="eastAsia" w:ascii="宋体" w:hAnsi="Times New Roman" w:eastAsia="宋体" w:cs="宋体"/>
                <w:sz w:val="32"/>
                <w:szCs w:val="32"/>
              </w:rPr>
              <w:t>万元（数据来源见表</w:t>
            </w:r>
            <w:r>
              <w:rPr>
                <w:rFonts w:ascii="宋体" w:hAnsi="Times New Roman" w:eastAsia="宋体" w:cs="宋体"/>
                <w:sz w:val="32"/>
                <w:szCs w:val="32"/>
              </w:rPr>
              <w:t>20</w:t>
            </w:r>
            <w:r>
              <w:rPr>
                <w:rFonts w:hint="eastAsia" w:ascii="宋体" w:hAnsi="Times New Roman" w:eastAsia="宋体" w:cs="宋体"/>
                <w:sz w:val="32"/>
                <w:szCs w:val="32"/>
              </w:rPr>
              <w:t>），是指单位为完成特定行政工作任务或事业发展目标而发生的支出，包括有关业务工作经费、运行维护经费、其他事业发展资金等。其中：保护区监测及麋鹿保护经费专项支出</w:t>
            </w:r>
            <w:r>
              <w:rPr>
                <w:rFonts w:ascii="宋体" w:hAnsi="Times New Roman" w:eastAsia="宋体" w:cs="宋体"/>
                <w:sz w:val="32"/>
                <w:szCs w:val="32"/>
              </w:rPr>
              <w:t>15.00</w:t>
            </w:r>
            <w:r>
              <w:rPr>
                <w:rFonts w:hint="eastAsia" w:ascii="宋体" w:hAnsi="Times New Roman" w:eastAsia="宋体" w:cs="宋体"/>
                <w:sz w:val="32"/>
                <w:szCs w:val="32"/>
              </w:rPr>
              <w:t>万元，主要用于麋鹿保护</w:t>
            </w:r>
            <w:r>
              <w:rPr>
                <w:rFonts w:hint="eastAsia" w:ascii="宋体" w:hAnsi="Times New Roman" w:eastAsia="宋体" w:cs="宋体"/>
                <w:sz w:val="32"/>
                <w:szCs w:val="32"/>
                <w:lang w:eastAsia="zh-CN"/>
              </w:rPr>
              <w:t>和日常监测</w:t>
            </w:r>
            <w:r>
              <w:rPr>
                <w:rFonts w:hint="eastAsia" w:ascii="宋体" w:hAnsi="Times New Roman" w:eastAsia="宋体" w:cs="宋体"/>
                <w:sz w:val="32"/>
                <w:szCs w:val="32"/>
              </w:rPr>
              <w:t>方面</w:t>
            </w:r>
            <w:r>
              <w:rPr>
                <w:rFonts w:ascii="宋体" w:hAnsi="Times New Roman" w:eastAsia="宋体" w:cs="宋体"/>
                <w:sz w:val="32"/>
                <w:szCs w:val="32"/>
              </w:rPr>
              <w:t>,</w:t>
            </w:r>
            <w:r>
              <w:rPr>
                <w:rFonts w:hint="eastAsia" w:ascii="宋体" w:hAnsi="Times New Roman" w:eastAsia="宋体" w:cs="宋体"/>
                <w:sz w:val="32"/>
                <w:szCs w:val="32"/>
              </w:rPr>
              <w:t>生态修复和候鸟保护专项经费专项支出</w:t>
            </w:r>
            <w:r>
              <w:rPr>
                <w:rFonts w:ascii="宋体" w:hAnsi="Times New Roman" w:eastAsia="宋体" w:cs="宋体"/>
                <w:sz w:val="32"/>
                <w:szCs w:val="32"/>
              </w:rPr>
              <w:t>13.40</w:t>
            </w:r>
            <w:r>
              <w:rPr>
                <w:rFonts w:hint="eastAsia" w:ascii="宋体" w:hAnsi="Times New Roman" w:eastAsia="宋体" w:cs="宋体"/>
                <w:sz w:val="32"/>
                <w:szCs w:val="32"/>
              </w:rPr>
              <w:t>万元，主要用于日常生态保护修护和鸟类保护方面。</w:t>
            </w:r>
          </w:p>
        </w:tc>
      </w:tr>
      <w:tr w14:paraId="2D557A9F">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FAB2D43">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五、政府性基金预算支出</w:t>
            </w:r>
          </w:p>
        </w:tc>
      </w:tr>
      <w:tr w14:paraId="6250282B">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6B47096">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2026</w:t>
            </w:r>
            <w:r>
              <w:rPr>
                <w:rFonts w:hint="eastAsia" w:ascii="宋体" w:hAnsi="Times New Roman" w:eastAsia="宋体" w:cs="宋体"/>
                <w:sz w:val="32"/>
                <w:szCs w:val="32"/>
              </w:rPr>
              <w:t>年度本单位无政府性基金安排的支出，所以公开的附件</w:t>
            </w:r>
            <w:r>
              <w:rPr>
                <w:rFonts w:ascii="宋体" w:hAnsi="Times New Roman" w:eastAsia="宋体" w:cs="宋体"/>
                <w:sz w:val="32"/>
                <w:szCs w:val="32"/>
              </w:rPr>
              <w:t>15-17</w:t>
            </w:r>
            <w:r>
              <w:rPr>
                <w:rFonts w:hint="eastAsia" w:ascii="宋体" w:hAnsi="Times New Roman" w:eastAsia="宋体" w:cs="宋体"/>
                <w:sz w:val="32"/>
                <w:szCs w:val="32"/>
              </w:rPr>
              <w:t>（政府性基金预算）为空。</w:t>
            </w:r>
          </w:p>
        </w:tc>
      </w:tr>
      <w:tr w14:paraId="481CBA5A">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D0D2539">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六、其他重要事项的情况说明</w:t>
            </w:r>
          </w:p>
        </w:tc>
      </w:tr>
      <w:tr w14:paraId="31379282">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9417E9C">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（一）机关运行经费</w:t>
            </w:r>
          </w:p>
        </w:tc>
      </w:tr>
      <w:tr w14:paraId="78FCBC28">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A13B530">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本单位</w:t>
            </w:r>
            <w:r>
              <w:rPr>
                <w:rFonts w:ascii="宋体" w:hAnsi="Times New Roman" w:eastAsia="宋体" w:cs="宋体"/>
                <w:sz w:val="32"/>
                <w:szCs w:val="32"/>
              </w:rPr>
              <w:t>2026</w:t>
            </w:r>
            <w:r>
              <w:rPr>
                <w:rFonts w:hint="eastAsia" w:ascii="宋体" w:hAnsi="Times New Roman" w:eastAsia="宋体" w:cs="宋体"/>
                <w:sz w:val="32"/>
                <w:szCs w:val="32"/>
              </w:rPr>
              <w:t>无机关运行经费安排的支出，所以公开的附件表</w:t>
            </w:r>
            <w:r>
              <w:rPr>
                <w:rFonts w:ascii="宋体" w:hAnsi="Times New Roman" w:eastAsia="宋体" w:cs="宋体"/>
                <w:sz w:val="32"/>
                <w:szCs w:val="32"/>
              </w:rPr>
              <w:t>12</w:t>
            </w:r>
            <w:r>
              <w:rPr>
                <w:rFonts w:hint="eastAsia" w:ascii="宋体" w:hAnsi="Times New Roman" w:eastAsia="宋体" w:cs="宋体"/>
                <w:sz w:val="32"/>
                <w:szCs w:val="32"/>
              </w:rPr>
              <w:t>为空。</w:t>
            </w:r>
          </w:p>
        </w:tc>
      </w:tr>
      <w:tr w14:paraId="0424AD35">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860CFD0">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（二）“三公”经费预算</w:t>
            </w:r>
          </w:p>
        </w:tc>
      </w:tr>
      <w:tr w14:paraId="54563AA5">
        <w:tblPrEx>
          <w:tblCellMar>
            <w:top w:w="0" w:type="dxa"/>
            <w:left w:w="0" w:type="dxa"/>
            <w:bottom w:w="0" w:type="dxa"/>
            <w:right w:w="0" w:type="dxa"/>
          </w:tblCellMar>
        </w:tblPrEx>
        <w:trPr>
          <w:trHeight w:val="728"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ABB1F92">
            <w:pPr>
              <w:spacing w:line="375" w:lineRule="exact"/>
              <w:ind w:left="20"/>
              <w:rPr>
                <w:rFonts w:hint="default" w:ascii="宋体" w:hAnsi="Times New Roman" w:eastAsia="宋体" w:cs="宋体"/>
                <w:sz w:val="32"/>
                <w:szCs w:val="32"/>
                <w:lang w:val="en-US" w:eastAsia="zh-CN"/>
              </w:rPr>
            </w:pPr>
            <w:r>
              <w:rPr>
                <w:rFonts w:ascii="宋体" w:hAnsi="Times New Roman" w:eastAsia="宋体" w:cs="宋体"/>
                <w:sz w:val="32"/>
                <w:szCs w:val="32"/>
              </w:rPr>
              <w:t xml:space="preserve">  </w:t>
            </w:r>
            <w:r>
              <w:rPr>
                <w:rFonts w:hint="eastAsia" w:ascii="宋体" w:hAnsi="Times New Roman" w:eastAsia="宋体" w:cs="宋体"/>
                <w:sz w:val="32"/>
                <w:szCs w:val="32"/>
              </w:rPr>
              <w:t>本单位</w:t>
            </w:r>
            <w:r>
              <w:rPr>
                <w:rFonts w:ascii="宋体" w:hAnsi="Times New Roman" w:eastAsia="宋体" w:cs="宋体"/>
                <w:sz w:val="32"/>
                <w:szCs w:val="32"/>
              </w:rPr>
              <w:t>2026</w:t>
            </w:r>
            <w:r>
              <w:rPr>
                <w:rFonts w:hint="eastAsia" w:ascii="宋体" w:hAnsi="Times New Roman" w:eastAsia="宋体" w:cs="宋体"/>
                <w:sz w:val="32"/>
                <w:szCs w:val="32"/>
              </w:rPr>
              <w:t>年“三公”经费预算数</w:t>
            </w:r>
            <w:r>
              <w:rPr>
                <w:rFonts w:hint="eastAsia" w:ascii="宋体" w:hAnsi="Times New Roman" w:eastAsia="宋体" w:cs="宋体"/>
                <w:sz w:val="32"/>
                <w:szCs w:val="32"/>
                <w:lang w:val="en-US" w:eastAsia="zh-CN"/>
              </w:rPr>
              <w:t>45.13</w:t>
            </w:r>
            <w:r>
              <w:rPr>
                <w:rFonts w:hint="eastAsia" w:ascii="宋体" w:hAnsi="Times New Roman" w:eastAsia="宋体" w:cs="宋体"/>
                <w:sz w:val="32"/>
                <w:szCs w:val="32"/>
              </w:rPr>
              <w:t>万元（数据来源见表</w:t>
            </w:r>
            <w:r>
              <w:rPr>
                <w:rFonts w:ascii="宋体" w:hAnsi="Times New Roman" w:eastAsia="宋体" w:cs="宋体"/>
                <w:sz w:val="32"/>
                <w:szCs w:val="32"/>
              </w:rPr>
              <w:t>14</w:t>
            </w:r>
            <w:r>
              <w:rPr>
                <w:rFonts w:hint="eastAsia" w:ascii="宋体" w:hAnsi="Times New Roman" w:eastAsia="宋体" w:cs="宋体"/>
                <w:sz w:val="32"/>
                <w:szCs w:val="32"/>
              </w:rPr>
              <w:t>），其中，公务接待费</w:t>
            </w:r>
            <w:r>
              <w:rPr>
                <w:rFonts w:hint="eastAsia" w:ascii="宋体" w:hAnsi="Times New Roman" w:eastAsia="宋体" w:cs="宋体"/>
                <w:sz w:val="32"/>
                <w:szCs w:val="32"/>
                <w:lang w:val="en-US" w:eastAsia="zh-CN"/>
              </w:rPr>
              <w:t>25.13</w:t>
            </w:r>
            <w:r>
              <w:rPr>
                <w:rFonts w:hint="eastAsia" w:ascii="宋体" w:hAnsi="Times New Roman" w:eastAsia="宋体" w:cs="宋体"/>
                <w:sz w:val="32"/>
                <w:szCs w:val="32"/>
              </w:rPr>
              <w:t>万元，因公出国（境）费</w:t>
            </w:r>
            <w:r>
              <w:rPr>
                <w:rFonts w:ascii="宋体" w:hAnsi="Times New Roman" w:eastAsia="宋体" w:cs="宋体"/>
                <w:sz w:val="32"/>
                <w:szCs w:val="32"/>
              </w:rPr>
              <w:t>0.00</w:t>
            </w:r>
            <w:r>
              <w:rPr>
                <w:rFonts w:hint="eastAsia" w:ascii="宋体" w:hAnsi="Times New Roman" w:eastAsia="宋体" w:cs="宋体"/>
                <w:sz w:val="32"/>
                <w:szCs w:val="32"/>
              </w:rPr>
              <w:t>万元，公务用车购置及运行费</w:t>
            </w:r>
            <w:r>
              <w:rPr>
                <w:rFonts w:ascii="宋体" w:hAnsi="Times New Roman" w:eastAsia="宋体" w:cs="宋体"/>
                <w:sz w:val="32"/>
                <w:szCs w:val="32"/>
              </w:rPr>
              <w:t>20.00</w:t>
            </w:r>
            <w:r>
              <w:rPr>
                <w:rFonts w:hint="eastAsia" w:ascii="宋体" w:hAnsi="Times New Roman" w:eastAsia="宋体" w:cs="宋体"/>
                <w:sz w:val="32"/>
                <w:szCs w:val="32"/>
              </w:rPr>
              <w:t>万元（其中，公务用车购置费</w:t>
            </w:r>
            <w:r>
              <w:rPr>
                <w:rFonts w:ascii="宋体" w:hAnsi="Times New Roman" w:eastAsia="宋体" w:cs="宋体"/>
                <w:sz w:val="32"/>
                <w:szCs w:val="32"/>
              </w:rPr>
              <w:t>0.00</w:t>
            </w:r>
            <w:r>
              <w:rPr>
                <w:rFonts w:hint="eastAsia" w:ascii="宋体" w:hAnsi="Times New Roman" w:eastAsia="宋体" w:cs="宋体"/>
                <w:sz w:val="32"/>
                <w:szCs w:val="32"/>
              </w:rPr>
              <w:t>万元，公务用车运行费</w:t>
            </w:r>
            <w:r>
              <w:rPr>
                <w:rFonts w:ascii="宋体" w:hAnsi="Times New Roman" w:eastAsia="宋体" w:cs="宋体"/>
                <w:sz w:val="32"/>
                <w:szCs w:val="32"/>
              </w:rPr>
              <w:t>20.00</w:t>
            </w:r>
            <w:r>
              <w:rPr>
                <w:rFonts w:hint="eastAsia" w:ascii="宋体" w:hAnsi="Times New Roman" w:eastAsia="宋体" w:cs="宋体"/>
                <w:sz w:val="32"/>
                <w:szCs w:val="32"/>
              </w:rPr>
              <w:t>万元）。</w:t>
            </w:r>
            <w:r>
              <w:rPr>
                <w:rFonts w:ascii="宋体" w:hAnsi="Times New Roman" w:eastAsia="宋体" w:cs="宋体"/>
                <w:sz w:val="32"/>
                <w:szCs w:val="32"/>
              </w:rPr>
              <w:t>2026</w:t>
            </w:r>
            <w:r>
              <w:rPr>
                <w:rFonts w:hint="eastAsia" w:ascii="宋体" w:hAnsi="Times New Roman" w:eastAsia="宋体" w:cs="宋体"/>
                <w:sz w:val="32"/>
                <w:szCs w:val="32"/>
              </w:rPr>
              <w:t>年三公经费预算较上年增加</w:t>
            </w:r>
            <w:r>
              <w:rPr>
                <w:rFonts w:hint="eastAsia" w:ascii="宋体" w:hAnsi="Times New Roman" w:eastAsia="宋体" w:cs="宋体"/>
                <w:sz w:val="32"/>
                <w:szCs w:val="32"/>
                <w:lang w:val="en-US" w:eastAsia="zh-CN"/>
              </w:rPr>
              <w:t>5</w:t>
            </w:r>
            <w:r>
              <w:rPr>
                <w:rFonts w:hint="eastAsia" w:ascii="宋体" w:hAnsi="Times New Roman" w:eastAsia="宋体" w:cs="宋体"/>
                <w:sz w:val="32"/>
                <w:szCs w:val="32"/>
              </w:rPr>
              <w:t>万元，上升</w:t>
            </w:r>
            <w:r>
              <w:rPr>
                <w:rFonts w:hint="eastAsia" w:ascii="宋体" w:hAnsi="Times New Roman" w:eastAsia="宋体" w:cs="宋体"/>
                <w:sz w:val="32"/>
                <w:szCs w:val="32"/>
                <w:lang w:val="en-US" w:eastAsia="zh-CN"/>
              </w:rPr>
              <w:t>12.46</w:t>
            </w:r>
            <w:r>
              <w:rPr>
                <w:rFonts w:ascii="宋体" w:hAnsi="Times New Roman" w:eastAsia="宋体" w:cs="宋体"/>
                <w:sz w:val="32"/>
                <w:szCs w:val="32"/>
              </w:rPr>
              <w:t>%</w:t>
            </w:r>
            <w:r>
              <w:rPr>
                <w:rFonts w:hint="eastAsia" w:ascii="宋体" w:hAnsi="Times New Roman" w:eastAsia="宋体" w:cs="宋体"/>
                <w:sz w:val="32"/>
                <w:szCs w:val="32"/>
              </w:rPr>
              <w:t>，主要原因是</w:t>
            </w:r>
            <w:r>
              <w:rPr>
                <w:rFonts w:hint="eastAsia" w:ascii="宋体" w:hAnsi="Times New Roman" w:eastAsia="宋体" w:cs="宋体"/>
                <w:sz w:val="32"/>
                <w:szCs w:val="32"/>
                <w:lang w:val="en-US" w:eastAsia="zh-CN"/>
              </w:rPr>
              <w:t>2026年年初预算将公务车（船）运行费每台（艘）3万元增加到4万元。</w:t>
            </w:r>
          </w:p>
        </w:tc>
      </w:tr>
      <w:tr w14:paraId="23694B65">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99EFB12">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（三）一般性支出情况</w:t>
            </w:r>
          </w:p>
        </w:tc>
      </w:tr>
      <w:tr w14:paraId="18CA552B">
        <w:tblPrEx>
          <w:tblCellMar>
            <w:top w:w="0" w:type="dxa"/>
            <w:left w:w="0" w:type="dxa"/>
            <w:bottom w:w="0" w:type="dxa"/>
            <w:right w:w="0" w:type="dxa"/>
          </w:tblCellMar>
        </w:tblPrEx>
        <w:trPr>
          <w:trHeight w:val="90"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0F70BC8">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本单位</w:t>
            </w:r>
            <w:r>
              <w:rPr>
                <w:rFonts w:ascii="宋体" w:hAnsi="Times New Roman" w:eastAsia="宋体" w:cs="宋体"/>
                <w:sz w:val="32"/>
                <w:szCs w:val="32"/>
              </w:rPr>
              <w:t>2026</w:t>
            </w:r>
            <w:r>
              <w:rPr>
                <w:rFonts w:hint="eastAsia" w:ascii="宋体" w:hAnsi="Times New Roman" w:eastAsia="宋体" w:cs="宋体"/>
                <w:sz w:val="32"/>
                <w:szCs w:val="32"/>
              </w:rPr>
              <w:t>年会议费预算</w:t>
            </w:r>
            <w:r>
              <w:rPr>
                <w:rFonts w:ascii="宋体" w:hAnsi="Times New Roman" w:eastAsia="宋体" w:cs="宋体"/>
                <w:sz w:val="32"/>
                <w:szCs w:val="32"/>
              </w:rPr>
              <w:t>0.50</w:t>
            </w:r>
            <w:r>
              <w:rPr>
                <w:rFonts w:hint="eastAsia" w:ascii="宋体" w:hAnsi="Times New Roman" w:eastAsia="宋体" w:cs="宋体"/>
                <w:sz w:val="32"/>
                <w:szCs w:val="32"/>
              </w:rPr>
              <w:t>万元（数据来源见表</w:t>
            </w:r>
            <w:r>
              <w:rPr>
                <w:rFonts w:ascii="宋体" w:hAnsi="Times New Roman" w:eastAsia="宋体" w:cs="宋体"/>
                <w:sz w:val="32"/>
                <w:szCs w:val="32"/>
              </w:rPr>
              <w:t>13</w:t>
            </w:r>
            <w:r>
              <w:rPr>
                <w:rFonts w:hint="eastAsia" w:ascii="宋体" w:hAnsi="Times New Roman" w:eastAsia="宋体" w:cs="宋体"/>
                <w:sz w:val="32"/>
                <w:szCs w:val="32"/>
              </w:rPr>
              <w:t>会议费、培训费），拟召开</w:t>
            </w:r>
            <w:r>
              <w:rPr>
                <w:rFonts w:hint="eastAsia" w:ascii="宋体" w:hAnsi="Times New Roman" w:eastAsia="宋体" w:cs="宋体"/>
                <w:sz w:val="32"/>
                <w:szCs w:val="32"/>
                <w:lang w:val="en-US" w:eastAsia="zh-CN"/>
              </w:rPr>
              <w:t>1</w:t>
            </w:r>
            <w:r>
              <w:rPr>
                <w:rFonts w:hint="eastAsia" w:ascii="宋体" w:hAnsi="Times New Roman" w:eastAsia="宋体" w:cs="宋体"/>
                <w:sz w:val="32"/>
                <w:szCs w:val="32"/>
              </w:rPr>
              <w:t>次会议，人数</w:t>
            </w:r>
            <w:r>
              <w:rPr>
                <w:rFonts w:hint="eastAsia" w:ascii="宋体" w:hAnsi="Times New Roman" w:eastAsia="宋体" w:cs="宋体"/>
                <w:sz w:val="32"/>
                <w:szCs w:val="32"/>
                <w:lang w:val="en-US" w:eastAsia="zh-CN"/>
              </w:rPr>
              <w:t>50</w:t>
            </w:r>
            <w:r>
              <w:rPr>
                <w:rFonts w:hint="eastAsia" w:ascii="宋体" w:hAnsi="Times New Roman" w:eastAsia="宋体" w:cs="宋体"/>
                <w:sz w:val="32"/>
                <w:szCs w:val="32"/>
              </w:rPr>
              <w:t>人，内容为党建</w:t>
            </w:r>
            <w:r>
              <w:rPr>
                <w:rFonts w:hint="eastAsia" w:ascii="宋体" w:hAnsi="Times New Roman" w:eastAsia="宋体" w:cs="宋体"/>
                <w:sz w:val="32"/>
                <w:szCs w:val="32"/>
                <w:lang w:eastAsia="zh-CN"/>
              </w:rPr>
              <w:t>、生态调研</w:t>
            </w:r>
            <w:r>
              <w:rPr>
                <w:rFonts w:hint="eastAsia" w:ascii="宋体" w:hAnsi="Times New Roman" w:eastAsia="宋体" w:cs="宋体"/>
                <w:sz w:val="32"/>
                <w:szCs w:val="32"/>
              </w:rPr>
              <w:t>方面；培训费预算</w:t>
            </w:r>
            <w:r>
              <w:rPr>
                <w:rFonts w:ascii="宋体" w:hAnsi="Times New Roman" w:eastAsia="宋体" w:cs="宋体"/>
                <w:sz w:val="32"/>
                <w:szCs w:val="32"/>
              </w:rPr>
              <w:t>0.50</w:t>
            </w:r>
            <w:r>
              <w:rPr>
                <w:rFonts w:hint="eastAsia" w:ascii="宋体" w:hAnsi="Times New Roman" w:eastAsia="宋体" w:cs="宋体"/>
                <w:sz w:val="32"/>
                <w:szCs w:val="32"/>
              </w:rPr>
              <w:t>万元，拟开展</w:t>
            </w:r>
            <w:r>
              <w:rPr>
                <w:rFonts w:hint="eastAsia" w:ascii="宋体" w:hAnsi="Times New Roman" w:eastAsia="宋体" w:cs="宋体"/>
                <w:sz w:val="32"/>
                <w:szCs w:val="32"/>
                <w:lang w:val="en-US" w:eastAsia="zh-CN"/>
              </w:rPr>
              <w:t>1</w:t>
            </w:r>
            <w:r>
              <w:rPr>
                <w:rFonts w:hint="eastAsia" w:ascii="宋体" w:hAnsi="Times New Roman" w:eastAsia="宋体" w:cs="宋体"/>
                <w:sz w:val="32"/>
                <w:szCs w:val="32"/>
              </w:rPr>
              <w:t>次培训，人数</w:t>
            </w:r>
            <w:r>
              <w:rPr>
                <w:rFonts w:hint="eastAsia" w:ascii="宋体" w:hAnsi="Times New Roman" w:eastAsia="宋体" w:cs="宋体"/>
                <w:sz w:val="32"/>
                <w:szCs w:val="32"/>
                <w:lang w:val="en-US" w:eastAsia="zh-CN"/>
              </w:rPr>
              <w:t>50</w:t>
            </w:r>
            <w:r>
              <w:rPr>
                <w:rFonts w:hint="eastAsia" w:ascii="宋体" w:hAnsi="Times New Roman" w:eastAsia="宋体" w:cs="宋体"/>
                <w:sz w:val="32"/>
                <w:szCs w:val="32"/>
              </w:rPr>
              <w:t>人，内容为科研监测、巡护管理</w:t>
            </w:r>
            <w:r>
              <w:rPr>
                <w:rFonts w:hint="eastAsia" w:ascii="宋体" w:hAnsi="Times New Roman" w:eastAsia="宋体" w:cs="宋体"/>
                <w:sz w:val="32"/>
                <w:szCs w:val="32"/>
                <w:lang w:eastAsia="zh-CN"/>
              </w:rPr>
              <w:t>；</w:t>
            </w:r>
            <w:r>
              <w:rPr>
                <w:rFonts w:hint="eastAsia" w:ascii="宋体" w:hAnsi="Times New Roman" w:eastAsia="宋体" w:cs="宋体"/>
                <w:sz w:val="32"/>
                <w:szCs w:val="32"/>
              </w:rPr>
              <w:t>计划举办节庆、晚会、论坛、赛事活动</w:t>
            </w:r>
            <w:r>
              <w:rPr>
                <w:rFonts w:hint="eastAsia" w:ascii="宋体" w:hAnsi="Times New Roman" w:eastAsia="宋体" w:cs="宋体"/>
                <w:sz w:val="32"/>
                <w:szCs w:val="32"/>
                <w:lang w:val="en-US" w:eastAsia="zh-CN"/>
              </w:rPr>
              <w:t>398万，内容为第十四届洞庭湖国际观鸟节</w:t>
            </w:r>
            <w:r>
              <w:rPr>
                <w:rFonts w:hint="eastAsia" w:ascii="宋体" w:hAnsi="Times New Roman" w:eastAsia="宋体" w:cs="宋体"/>
                <w:sz w:val="32"/>
                <w:szCs w:val="32"/>
              </w:rPr>
              <w:t>。</w:t>
            </w:r>
          </w:p>
        </w:tc>
      </w:tr>
      <w:tr w14:paraId="658066DB">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AF865D5">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（四）委托业务费情况</w:t>
            </w:r>
          </w:p>
        </w:tc>
      </w:tr>
      <w:tr w14:paraId="4955539D">
        <w:tblPrEx>
          <w:tblCellMar>
            <w:top w:w="0" w:type="dxa"/>
            <w:left w:w="0" w:type="dxa"/>
            <w:bottom w:w="0" w:type="dxa"/>
            <w:right w:w="0" w:type="dxa"/>
          </w:tblCellMar>
        </w:tblPrEx>
        <w:trPr>
          <w:trHeight w:val="728"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0ED0607">
            <w:pPr>
              <w:spacing w:line="375" w:lineRule="exact"/>
              <w:ind w:left="20"/>
              <w:rPr>
                <w:rFonts w:hint="eastAsia" w:ascii="宋体" w:hAnsi="Times New Roman" w:eastAsia="宋体" w:cs="宋体"/>
                <w:sz w:val="32"/>
                <w:szCs w:val="32"/>
                <w:lang w:eastAsia="zh-CN"/>
              </w:rPr>
            </w:pPr>
            <w:r>
              <w:rPr>
                <w:rFonts w:ascii="宋体" w:hAnsi="Times New Roman" w:eastAsia="宋体" w:cs="宋体"/>
                <w:sz w:val="32"/>
                <w:szCs w:val="32"/>
              </w:rPr>
              <w:t xml:space="preserve">  </w:t>
            </w:r>
            <w:r>
              <w:rPr>
                <w:rFonts w:hint="eastAsia" w:ascii="宋体" w:hAnsi="Times New Roman" w:eastAsia="宋体" w:cs="宋体"/>
                <w:sz w:val="32"/>
                <w:szCs w:val="32"/>
              </w:rPr>
              <w:t>本单位</w:t>
            </w:r>
            <w:r>
              <w:rPr>
                <w:rFonts w:ascii="宋体" w:hAnsi="Times New Roman" w:eastAsia="宋体" w:cs="宋体"/>
                <w:sz w:val="32"/>
                <w:szCs w:val="32"/>
              </w:rPr>
              <w:t>2026</w:t>
            </w:r>
            <w:r>
              <w:rPr>
                <w:rFonts w:hint="eastAsia" w:ascii="宋体" w:hAnsi="Times New Roman" w:eastAsia="宋体" w:cs="宋体"/>
                <w:sz w:val="32"/>
                <w:szCs w:val="32"/>
              </w:rPr>
              <w:t>年本级委托业务费</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万元，</w:t>
            </w:r>
            <w:r>
              <w:rPr>
                <w:rFonts w:hint="eastAsia" w:ascii="宋体" w:hAnsi="Times New Roman" w:eastAsia="宋体" w:cs="宋体"/>
                <w:sz w:val="32"/>
                <w:szCs w:val="32"/>
                <w:lang w:eastAsia="zh-CN"/>
              </w:rPr>
              <w:t>与</w:t>
            </w:r>
            <w:r>
              <w:rPr>
                <w:rFonts w:hint="eastAsia" w:ascii="宋体" w:hAnsi="Times New Roman" w:eastAsia="宋体" w:cs="宋体"/>
                <w:sz w:val="32"/>
                <w:szCs w:val="32"/>
              </w:rPr>
              <w:t>上年预算</w:t>
            </w:r>
            <w:r>
              <w:rPr>
                <w:rFonts w:hint="eastAsia" w:ascii="宋体" w:hAnsi="Times New Roman" w:eastAsia="宋体" w:cs="宋体"/>
                <w:sz w:val="32"/>
                <w:szCs w:val="32"/>
                <w:lang w:eastAsia="zh-CN"/>
              </w:rPr>
              <w:t>持平。</w:t>
            </w:r>
          </w:p>
        </w:tc>
      </w:tr>
      <w:tr w14:paraId="456C96B6">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1913A6C">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（五）政府采购情况</w:t>
            </w:r>
          </w:p>
        </w:tc>
      </w:tr>
      <w:tr w14:paraId="556F5B0D">
        <w:tblPrEx>
          <w:tblCellMar>
            <w:top w:w="0" w:type="dxa"/>
            <w:left w:w="0" w:type="dxa"/>
            <w:bottom w:w="0" w:type="dxa"/>
            <w:right w:w="0" w:type="dxa"/>
          </w:tblCellMar>
        </w:tblPrEx>
        <w:trPr>
          <w:trHeight w:val="728"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BBCCE2E">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本单位</w:t>
            </w:r>
            <w:r>
              <w:rPr>
                <w:rFonts w:ascii="宋体" w:hAnsi="Times New Roman" w:eastAsia="宋体" w:cs="宋体"/>
                <w:sz w:val="32"/>
                <w:szCs w:val="32"/>
              </w:rPr>
              <w:t>2026</w:t>
            </w:r>
            <w:r>
              <w:rPr>
                <w:rFonts w:hint="eastAsia" w:ascii="宋体" w:hAnsi="Times New Roman" w:eastAsia="宋体" w:cs="宋体"/>
                <w:sz w:val="32"/>
                <w:szCs w:val="32"/>
              </w:rPr>
              <w:t>年政府采购预算总额</w:t>
            </w:r>
            <w:r>
              <w:rPr>
                <w:rFonts w:hint="eastAsia" w:ascii="宋体" w:hAnsi="Times New Roman" w:eastAsia="宋体" w:cs="宋体"/>
                <w:sz w:val="32"/>
                <w:szCs w:val="32"/>
                <w:lang w:val="en-US" w:eastAsia="zh-CN"/>
              </w:rPr>
              <w:t>12418.59</w:t>
            </w:r>
            <w:r>
              <w:rPr>
                <w:rFonts w:hint="eastAsia" w:ascii="宋体" w:hAnsi="Times New Roman" w:eastAsia="宋体" w:cs="宋体"/>
                <w:sz w:val="32"/>
                <w:szCs w:val="32"/>
              </w:rPr>
              <w:t>万元，其中工程类</w:t>
            </w:r>
            <w:r>
              <w:rPr>
                <w:rFonts w:hint="eastAsia" w:ascii="宋体" w:hAnsi="Times New Roman" w:eastAsia="宋体" w:cs="宋体"/>
                <w:sz w:val="32"/>
                <w:szCs w:val="32"/>
                <w:lang w:val="en-US" w:eastAsia="zh-CN"/>
              </w:rPr>
              <w:t>8777.3</w:t>
            </w:r>
            <w:r>
              <w:rPr>
                <w:rFonts w:hint="eastAsia" w:ascii="宋体" w:hAnsi="Times New Roman" w:eastAsia="宋体" w:cs="宋体"/>
                <w:sz w:val="32"/>
                <w:szCs w:val="32"/>
              </w:rPr>
              <w:t>万元，货物类</w:t>
            </w:r>
            <w:r>
              <w:rPr>
                <w:rFonts w:hint="eastAsia" w:ascii="宋体" w:hAnsi="Times New Roman" w:eastAsia="宋体" w:cs="宋体"/>
                <w:sz w:val="32"/>
                <w:szCs w:val="32"/>
                <w:lang w:val="en-US" w:eastAsia="zh-CN"/>
              </w:rPr>
              <w:t>1895.92</w:t>
            </w:r>
            <w:r>
              <w:rPr>
                <w:rFonts w:hint="eastAsia" w:ascii="宋体" w:hAnsi="Times New Roman" w:eastAsia="宋体" w:cs="宋体"/>
                <w:sz w:val="32"/>
                <w:szCs w:val="32"/>
              </w:rPr>
              <w:t>万元，服务类</w:t>
            </w:r>
            <w:r>
              <w:rPr>
                <w:rFonts w:hint="eastAsia" w:ascii="宋体" w:hAnsi="Times New Roman" w:eastAsia="宋体" w:cs="宋体"/>
                <w:sz w:val="32"/>
                <w:szCs w:val="32"/>
                <w:lang w:val="en-US" w:eastAsia="zh-CN"/>
              </w:rPr>
              <w:t>1745.37</w:t>
            </w:r>
            <w:r>
              <w:rPr>
                <w:rFonts w:hint="eastAsia" w:ascii="宋体" w:hAnsi="Times New Roman" w:eastAsia="宋体" w:cs="宋体"/>
                <w:sz w:val="32"/>
                <w:szCs w:val="32"/>
              </w:rPr>
              <w:t>万元。</w:t>
            </w:r>
          </w:p>
        </w:tc>
      </w:tr>
      <w:tr w14:paraId="6DBCB271">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047600B">
            <w:pPr>
              <w:spacing w:line="240" w:lineRule="auto"/>
              <w:ind w:left="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（六）国有资产占有使用及新增资产配置情况</w:t>
            </w:r>
          </w:p>
        </w:tc>
      </w:tr>
      <w:tr w14:paraId="2F3C0047">
        <w:tblPrEx>
          <w:tblCellMar>
            <w:top w:w="0" w:type="dxa"/>
            <w:left w:w="0" w:type="dxa"/>
            <w:bottom w:w="0" w:type="dxa"/>
            <w:right w:w="0" w:type="dxa"/>
          </w:tblCellMar>
        </w:tblPrEx>
        <w:trPr>
          <w:trHeight w:val="2210"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B8731CD">
            <w:pPr>
              <w:spacing w:line="240" w:lineRule="auto"/>
              <w:ind w:left="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截至上年底，本单位共有车辆</w:t>
            </w:r>
            <w:r>
              <w:rPr>
                <w:rFonts w:hint="eastAsia" w:ascii="宋体" w:hAnsi="Times New Roman" w:eastAsia="宋体" w:cs="宋体"/>
                <w:sz w:val="32"/>
                <w:szCs w:val="32"/>
                <w:lang w:val="en-US" w:eastAsia="zh-CN"/>
              </w:rPr>
              <w:t>2</w:t>
            </w:r>
            <w:r>
              <w:rPr>
                <w:rFonts w:hint="eastAsia" w:ascii="宋体" w:hAnsi="Times New Roman" w:eastAsia="宋体" w:cs="宋体"/>
                <w:sz w:val="32"/>
                <w:szCs w:val="32"/>
              </w:rPr>
              <w:t>辆，其中领导干部用车</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辆，一般公务用车</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辆，其他用车</w:t>
            </w:r>
            <w:r>
              <w:rPr>
                <w:rFonts w:hint="eastAsia" w:ascii="宋体" w:hAnsi="Times New Roman" w:eastAsia="宋体" w:cs="宋体"/>
                <w:sz w:val="32"/>
                <w:szCs w:val="32"/>
                <w:lang w:val="en-US" w:eastAsia="zh-CN"/>
              </w:rPr>
              <w:t>2</w:t>
            </w:r>
            <w:r>
              <w:rPr>
                <w:rFonts w:hint="eastAsia" w:ascii="宋体" w:hAnsi="Times New Roman" w:eastAsia="宋体" w:cs="宋体"/>
                <w:sz w:val="32"/>
                <w:szCs w:val="32"/>
              </w:rPr>
              <w:t>辆。单位价值</w:t>
            </w:r>
            <w:r>
              <w:rPr>
                <w:rFonts w:ascii="宋体" w:hAnsi="Times New Roman" w:eastAsia="宋体" w:cs="宋体"/>
                <w:sz w:val="32"/>
                <w:szCs w:val="32"/>
              </w:rPr>
              <w:t>50</w:t>
            </w:r>
            <w:r>
              <w:rPr>
                <w:rFonts w:hint="eastAsia" w:ascii="宋体" w:hAnsi="Times New Roman" w:eastAsia="宋体" w:cs="宋体"/>
                <w:sz w:val="32"/>
                <w:szCs w:val="32"/>
              </w:rPr>
              <w:t>万元以上通用设备</w:t>
            </w:r>
            <w:r>
              <w:rPr>
                <w:rFonts w:hint="eastAsia" w:ascii="宋体" w:hAnsi="Times New Roman" w:eastAsia="宋体" w:cs="宋体"/>
                <w:sz w:val="32"/>
                <w:szCs w:val="32"/>
                <w:lang w:val="en-US" w:eastAsia="zh-CN"/>
              </w:rPr>
              <w:t>0</w:t>
            </w:r>
            <w:r>
              <w:rPr>
                <w:rFonts w:hint="eastAsia" w:ascii="宋体" w:hAnsi="Times New Roman" w:eastAsia="宋体" w:cs="宋体"/>
                <w:sz w:val="32"/>
                <w:szCs w:val="32"/>
              </w:rPr>
              <w:t>台，单位价值</w:t>
            </w:r>
            <w:r>
              <w:rPr>
                <w:rFonts w:ascii="宋体" w:hAnsi="Times New Roman" w:eastAsia="宋体" w:cs="宋体"/>
                <w:sz w:val="32"/>
                <w:szCs w:val="32"/>
              </w:rPr>
              <w:t>100</w:t>
            </w:r>
            <w:r>
              <w:rPr>
                <w:rFonts w:hint="eastAsia" w:ascii="宋体" w:hAnsi="Times New Roman" w:eastAsia="宋体" w:cs="宋体"/>
                <w:sz w:val="32"/>
                <w:szCs w:val="32"/>
              </w:rPr>
              <w:t>万元以上专用设备</w:t>
            </w:r>
            <w:r>
              <w:rPr>
                <w:rFonts w:hint="eastAsia" w:ascii="宋体" w:hAnsi="Times New Roman" w:eastAsia="宋体" w:cs="宋体"/>
                <w:sz w:val="32"/>
                <w:szCs w:val="32"/>
                <w:lang w:val="en-US" w:eastAsia="zh-CN"/>
              </w:rPr>
              <w:t>2</w:t>
            </w:r>
            <w:r>
              <w:rPr>
                <w:rFonts w:hint="eastAsia" w:ascii="宋体" w:hAnsi="Times New Roman" w:eastAsia="宋体" w:cs="宋体"/>
                <w:sz w:val="32"/>
                <w:szCs w:val="32"/>
              </w:rPr>
              <w:t>台。</w:t>
            </w:r>
            <w:r>
              <w:rPr>
                <w:rFonts w:ascii="宋体" w:hAnsi="Times New Roman" w:eastAsia="宋体" w:cs="宋体"/>
                <w:sz w:val="32"/>
                <w:szCs w:val="32"/>
              </w:rPr>
              <w:t xml:space="preserve"> </w:t>
            </w:r>
          </w:p>
          <w:p w14:paraId="6286DB05">
            <w:pPr>
              <w:spacing w:line="240" w:lineRule="auto"/>
              <w:ind w:left="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lang w:val="en-US" w:eastAsia="zh-CN"/>
              </w:rPr>
              <w:t xml:space="preserve"> </w:t>
            </w:r>
            <w:r>
              <w:rPr>
                <w:rFonts w:ascii="宋体" w:hAnsi="Times New Roman" w:eastAsia="宋体" w:cs="宋体"/>
                <w:sz w:val="32"/>
                <w:szCs w:val="32"/>
              </w:rPr>
              <w:t>2026</w:t>
            </w:r>
            <w:r>
              <w:rPr>
                <w:rFonts w:hint="eastAsia" w:ascii="宋体" w:hAnsi="Times New Roman" w:eastAsia="宋体" w:cs="宋体"/>
                <w:sz w:val="32"/>
                <w:szCs w:val="32"/>
              </w:rPr>
              <w:t>年度本单位未计划处置或新增车辆、设备等。</w:t>
            </w:r>
          </w:p>
        </w:tc>
      </w:tr>
      <w:tr w14:paraId="095B8137">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CD0701C">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（七）预算绩效目标说明</w:t>
            </w:r>
          </w:p>
        </w:tc>
      </w:tr>
      <w:tr w14:paraId="7B47D260">
        <w:tblPrEx>
          <w:tblCellMar>
            <w:top w:w="0" w:type="dxa"/>
            <w:left w:w="0" w:type="dxa"/>
            <w:bottom w:w="0" w:type="dxa"/>
            <w:right w:w="0" w:type="dxa"/>
          </w:tblCellMar>
        </w:tblPrEx>
        <w:trPr>
          <w:trHeight w:val="481"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D81FA1B">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w:t>
            </w:r>
            <w:r>
              <w:rPr>
                <w:rFonts w:hint="eastAsia" w:ascii="宋体" w:hAnsi="Times New Roman" w:eastAsia="宋体" w:cs="宋体"/>
                <w:sz w:val="32"/>
                <w:szCs w:val="32"/>
              </w:rPr>
              <w:t>本单位所有支出实行绩效目标管理。纳入</w:t>
            </w:r>
            <w:r>
              <w:rPr>
                <w:rFonts w:ascii="宋体" w:hAnsi="Times New Roman" w:eastAsia="宋体" w:cs="宋体"/>
                <w:sz w:val="32"/>
                <w:szCs w:val="32"/>
              </w:rPr>
              <w:t>2026</w:t>
            </w:r>
            <w:r>
              <w:rPr>
                <w:rFonts w:hint="eastAsia" w:ascii="宋体" w:hAnsi="Times New Roman" w:eastAsia="宋体" w:cs="宋体"/>
                <w:sz w:val="32"/>
                <w:szCs w:val="32"/>
              </w:rPr>
              <w:t>年单位整体支出绩效目标的金额为</w:t>
            </w:r>
            <w:r>
              <w:rPr>
                <w:rFonts w:ascii="宋体" w:hAnsi="Times New Roman" w:eastAsia="宋体" w:cs="宋体"/>
                <w:sz w:val="32"/>
                <w:szCs w:val="32"/>
              </w:rPr>
              <w:t>883.70</w:t>
            </w:r>
            <w:r>
              <w:rPr>
                <w:rFonts w:hint="eastAsia" w:ascii="宋体" w:hAnsi="Times New Roman" w:eastAsia="宋体" w:cs="宋体"/>
                <w:sz w:val="32"/>
                <w:szCs w:val="32"/>
              </w:rPr>
              <w:t>万元，其中，基本支出</w:t>
            </w:r>
            <w:r>
              <w:rPr>
                <w:rFonts w:ascii="宋体" w:hAnsi="Times New Roman" w:eastAsia="宋体" w:cs="宋体"/>
                <w:sz w:val="32"/>
                <w:szCs w:val="32"/>
              </w:rPr>
              <w:t>855.30</w:t>
            </w:r>
            <w:r>
              <w:rPr>
                <w:rFonts w:hint="eastAsia" w:ascii="宋体" w:hAnsi="Times New Roman" w:eastAsia="宋体" w:cs="宋体"/>
                <w:sz w:val="32"/>
                <w:szCs w:val="32"/>
              </w:rPr>
              <w:t>万元，项目支出</w:t>
            </w:r>
            <w:r>
              <w:rPr>
                <w:rFonts w:ascii="宋体" w:hAnsi="Times New Roman" w:eastAsia="宋体" w:cs="宋体"/>
                <w:sz w:val="32"/>
                <w:szCs w:val="32"/>
              </w:rPr>
              <w:t>28.40</w:t>
            </w:r>
            <w:r>
              <w:rPr>
                <w:rFonts w:hint="eastAsia" w:ascii="宋体" w:hAnsi="Times New Roman" w:eastAsia="宋体" w:cs="宋体"/>
                <w:sz w:val="32"/>
                <w:szCs w:val="32"/>
              </w:rPr>
              <w:t>万元，详见文尾附表中单位预算公开表格的表</w:t>
            </w:r>
            <w:r>
              <w:rPr>
                <w:rFonts w:ascii="宋体" w:hAnsi="Times New Roman" w:eastAsia="宋体" w:cs="宋体"/>
                <w:sz w:val="32"/>
                <w:szCs w:val="32"/>
              </w:rPr>
              <w:t>21-22</w:t>
            </w:r>
            <w:r>
              <w:rPr>
                <w:rFonts w:hint="eastAsia" w:ascii="宋体" w:hAnsi="Times New Roman" w:eastAsia="宋体" w:cs="宋体"/>
                <w:sz w:val="32"/>
                <w:szCs w:val="32"/>
              </w:rPr>
              <w:t>。</w:t>
            </w:r>
          </w:p>
        </w:tc>
      </w:tr>
      <w:tr w14:paraId="5EA7ED6F">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ADA7ECC">
            <w:pPr>
              <w:spacing w:line="375" w:lineRule="exact"/>
              <w:ind w:left="20"/>
              <w:rPr>
                <w:rFonts w:ascii="Dialog" w:hAnsi="Times New Roman" w:eastAsia="Dialog" w:cs="Dialog"/>
                <w:sz w:val="32"/>
                <w:szCs w:val="32"/>
              </w:rPr>
            </w:pPr>
            <w:r>
              <w:rPr>
                <w:rFonts w:ascii="Dialog" w:hAnsi="Times New Roman" w:eastAsia="Dialog" w:cs="Dialog"/>
                <w:sz w:val="32"/>
                <w:szCs w:val="32"/>
              </w:rPr>
              <w:t xml:space="preserve">  </w:t>
            </w:r>
            <w:r>
              <w:rPr>
                <w:rFonts w:hint="eastAsia" w:ascii="Dialog" w:hAnsi="Times New Roman" w:eastAsia="Dialog" w:cs="Dialog"/>
                <w:sz w:val="32"/>
                <w:szCs w:val="32"/>
              </w:rPr>
              <w:t>七、名词解释</w:t>
            </w:r>
          </w:p>
        </w:tc>
      </w:tr>
      <w:tr w14:paraId="225383B4">
        <w:tblPrEx>
          <w:tblCellMar>
            <w:top w:w="0" w:type="dxa"/>
            <w:left w:w="0" w:type="dxa"/>
            <w:bottom w:w="0" w:type="dxa"/>
            <w:right w:w="0" w:type="dxa"/>
          </w:tblCellMar>
        </w:tblPrEx>
        <w:trPr>
          <w:trHeight w:val="1105"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478CF87">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1</w:t>
            </w:r>
            <w:r>
              <w:rPr>
                <w:rFonts w:hint="eastAsia" w:ascii="宋体" w:hAnsi="Times New Roman" w:eastAsia="宋体" w:cs="宋体"/>
                <w:sz w:val="32"/>
                <w:szCs w:val="32"/>
              </w:rPr>
              <w:t>、机关运行经费：是指各单位的公用经费，包括办公及印刷费、邮电费、差旅费、会议费、福利费、日常维修费、专用资料及一般设备购置费、办公用房水电费、办公用房取暖费、办公用房物业管理费、公务用车运行维护费以及其他费用。</w:t>
            </w:r>
          </w:p>
        </w:tc>
      </w:tr>
      <w:tr w14:paraId="23A274D7">
        <w:tblPrEx>
          <w:tblCellMar>
            <w:top w:w="0" w:type="dxa"/>
            <w:left w:w="0" w:type="dxa"/>
            <w:bottom w:w="0" w:type="dxa"/>
            <w:right w:w="0" w:type="dxa"/>
          </w:tblCellMar>
        </w:tblPrEx>
        <w:trPr>
          <w:trHeight w:val="1105"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89CBF78">
            <w:pPr>
              <w:spacing w:line="375" w:lineRule="exact"/>
              <w:ind w:left="20"/>
              <w:rPr>
                <w:rFonts w:ascii="宋体" w:hAnsi="Times New Roman" w:eastAsia="宋体" w:cs="宋体"/>
                <w:sz w:val="32"/>
                <w:szCs w:val="32"/>
              </w:rPr>
            </w:pPr>
            <w:r>
              <w:rPr>
                <w:rFonts w:ascii="宋体" w:hAnsi="Times New Roman" w:eastAsia="宋体" w:cs="宋体"/>
                <w:sz w:val="32"/>
                <w:szCs w:val="32"/>
              </w:rPr>
              <w:t xml:space="preserve">  2</w:t>
            </w:r>
            <w:r>
              <w:rPr>
                <w:rFonts w:hint="eastAsia" w:ascii="宋体" w:hAnsi="Times New Roman" w:eastAsia="宋体" w:cs="宋体"/>
                <w:sz w:val="32"/>
                <w:szCs w:val="32"/>
              </w:rPr>
              <w:t>、“三公”经费：纳入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tc>
      </w:tr>
      <w:tr w14:paraId="3B2F1B0A">
        <w:tblPrEx>
          <w:tblCellMar>
            <w:top w:w="0" w:type="dxa"/>
            <w:left w:w="0" w:type="dxa"/>
            <w:bottom w:w="0" w:type="dxa"/>
            <w:right w:w="0" w:type="dxa"/>
          </w:tblCellMar>
        </w:tblPrEx>
        <w:trPr>
          <w:trHeight w:val="182" w:hRule="atLeast"/>
        </w:trPr>
        <w:tc>
          <w:tcPr>
            <w:tcW w:w="15306"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692B832">
            <w:pPr>
              <w:rPr>
                <w:rFonts w:ascii="Times New Roman" w:hAnsi="Times New Roman" w:cs="Times New Roman"/>
                <w:color w:val="auto"/>
              </w:rPr>
            </w:pPr>
          </w:p>
        </w:tc>
      </w:tr>
      <w:tr w14:paraId="41FCCE40">
        <w:tblPrEx>
          <w:tblCellMar>
            <w:top w:w="0" w:type="dxa"/>
            <w:left w:w="0" w:type="dxa"/>
            <w:bottom w:w="0" w:type="dxa"/>
            <w:right w:w="0" w:type="dxa"/>
          </w:tblCellMar>
        </w:tblPrEx>
        <w:trPr>
          <w:trHeight w:val="182" w:hRule="atLeast"/>
        </w:trPr>
        <w:tc>
          <w:tcPr>
            <w:tcW w:w="15306"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5D33EDF">
            <w:pPr>
              <w:rPr>
                <w:rFonts w:ascii="Times New Roman" w:hAnsi="Times New Roman" w:cs="Times New Roman"/>
                <w:color w:val="auto"/>
              </w:rPr>
            </w:pPr>
          </w:p>
        </w:tc>
      </w:tr>
      <w:tr w14:paraId="79A2745A">
        <w:tblPrEx>
          <w:tblCellMar>
            <w:top w:w="0" w:type="dxa"/>
            <w:left w:w="0" w:type="dxa"/>
            <w:bottom w:w="0" w:type="dxa"/>
            <w:right w:w="0" w:type="dxa"/>
          </w:tblCellMar>
        </w:tblPrEx>
        <w:trPr>
          <w:trHeight w:val="182" w:hRule="atLeast"/>
        </w:trPr>
        <w:tc>
          <w:tcPr>
            <w:tcW w:w="15306"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0DFB4E9">
            <w:pPr>
              <w:rPr>
                <w:rFonts w:ascii="Times New Roman" w:hAnsi="Times New Roman" w:cs="Times New Roman"/>
                <w:color w:val="auto"/>
              </w:rPr>
            </w:pPr>
          </w:p>
        </w:tc>
      </w:tr>
      <w:tr w14:paraId="03DBAA6D">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A3938D5">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第二部分</w:t>
            </w:r>
            <w:r>
              <w:rPr>
                <w:rFonts w:ascii="Dialog" w:hAnsi="Times New Roman" w:eastAsia="Dialog" w:cs="Dialog"/>
                <w:sz w:val="32"/>
                <w:szCs w:val="32"/>
              </w:rPr>
              <w:t xml:space="preserve">  2026</w:t>
            </w:r>
            <w:r>
              <w:rPr>
                <w:rFonts w:hint="eastAsia" w:ascii="Dialog" w:hAnsi="Times New Roman" w:eastAsia="Dialog" w:cs="Dialog"/>
                <w:sz w:val="32"/>
                <w:szCs w:val="32"/>
              </w:rPr>
              <w:t>年单位预算公开表格</w:t>
            </w:r>
          </w:p>
        </w:tc>
      </w:tr>
      <w:tr w14:paraId="24356EE2">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37742DC">
            <w:pPr>
              <w:spacing w:line="375" w:lineRule="exact"/>
              <w:ind w:left="20"/>
              <w:rPr>
                <w:rFonts w:ascii="宋体" w:hAnsi="Times New Roman" w:eastAsia="宋体" w:cs="宋体"/>
                <w:sz w:val="32"/>
                <w:szCs w:val="32"/>
              </w:rPr>
            </w:pPr>
            <w:r>
              <w:rPr>
                <w:rFonts w:ascii="宋体" w:hAnsi="Times New Roman" w:eastAsia="宋体" w:cs="宋体"/>
                <w:sz w:val="32"/>
                <w:szCs w:val="32"/>
              </w:rPr>
              <w:t>1</w:t>
            </w:r>
            <w:r>
              <w:rPr>
                <w:rFonts w:hint="eastAsia" w:ascii="宋体" w:hAnsi="Times New Roman" w:eastAsia="宋体" w:cs="宋体"/>
                <w:sz w:val="32"/>
                <w:szCs w:val="32"/>
              </w:rPr>
              <w:t>、收支总表</w:t>
            </w:r>
          </w:p>
        </w:tc>
      </w:tr>
      <w:tr w14:paraId="7296236B">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FFC80BB">
            <w:pPr>
              <w:spacing w:line="375" w:lineRule="exact"/>
              <w:ind w:left="20"/>
              <w:rPr>
                <w:rFonts w:ascii="宋体" w:hAnsi="Times New Roman" w:eastAsia="宋体" w:cs="宋体"/>
                <w:sz w:val="32"/>
                <w:szCs w:val="32"/>
              </w:rPr>
            </w:pPr>
            <w:r>
              <w:rPr>
                <w:rFonts w:ascii="宋体" w:hAnsi="Times New Roman" w:eastAsia="宋体" w:cs="宋体"/>
                <w:sz w:val="32"/>
                <w:szCs w:val="32"/>
              </w:rPr>
              <w:t>2</w:t>
            </w:r>
            <w:r>
              <w:rPr>
                <w:rFonts w:hint="eastAsia" w:ascii="宋体" w:hAnsi="Times New Roman" w:eastAsia="宋体" w:cs="宋体"/>
                <w:sz w:val="32"/>
                <w:szCs w:val="32"/>
              </w:rPr>
              <w:t>、收入总表</w:t>
            </w:r>
          </w:p>
        </w:tc>
      </w:tr>
      <w:tr w14:paraId="41EFFB19">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2DE520B">
            <w:pPr>
              <w:spacing w:line="375" w:lineRule="exact"/>
              <w:ind w:left="20"/>
              <w:rPr>
                <w:rFonts w:ascii="宋体" w:hAnsi="Times New Roman" w:eastAsia="宋体" w:cs="宋体"/>
                <w:sz w:val="32"/>
                <w:szCs w:val="32"/>
              </w:rPr>
            </w:pPr>
            <w:r>
              <w:rPr>
                <w:rFonts w:ascii="宋体" w:hAnsi="Times New Roman" w:eastAsia="宋体" w:cs="宋体"/>
                <w:sz w:val="32"/>
                <w:szCs w:val="32"/>
              </w:rPr>
              <w:t>3</w:t>
            </w:r>
            <w:r>
              <w:rPr>
                <w:rFonts w:hint="eastAsia" w:ascii="宋体" w:hAnsi="Times New Roman" w:eastAsia="宋体" w:cs="宋体"/>
                <w:sz w:val="32"/>
                <w:szCs w:val="32"/>
              </w:rPr>
              <w:t>、支出总表</w:t>
            </w:r>
          </w:p>
        </w:tc>
      </w:tr>
      <w:tr w14:paraId="586BD3DD">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31C342B">
            <w:pPr>
              <w:spacing w:line="375" w:lineRule="exact"/>
              <w:ind w:left="20"/>
              <w:rPr>
                <w:rFonts w:ascii="宋体" w:hAnsi="Times New Roman" w:eastAsia="宋体" w:cs="宋体"/>
                <w:sz w:val="32"/>
                <w:szCs w:val="32"/>
              </w:rPr>
            </w:pPr>
            <w:r>
              <w:rPr>
                <w:rFonts w:ascii="宋体" w:hAnsi="Times New Roman" w:eastAsia="宋体" w:cs="宋体"/>
                <w:sz w:val="32"/>
                <w:szCs w:val="32"/>
              </w:rPr>
              <w:t>4</w:t>
            </w:r>
            <w:r>
              <w:rPr>
                <w:rFonts w:hint="eastAsia" w:ascii="宋体" w:hAnsi="Times New Roman" w:eastAsia="宋体" w:cs="宋体"/>
                <w:sz w:val="32"/>
                <w:szCs w:val="32"/>
              </w:rPr>
              <w:t>、支出预算分类汇总表（按政府预算经济分类）</w:t>
            </w:r>
          </w:p>
        </w:tc>
      </w:tr>
      <w:tr w14:paraId="78B9EF13">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1B76ADD">
            <w:pPr>
              <w:spacing w:line="375" w:lineRule="exact"/>
              <w:ind w:left="20"/>
              <w:rPr>
                <w:rFonts w:ascii="宋体" w:hAnsi="Times New Roman" w:eastAsia="宋体" w:cs="宋体"/>
                <w:sz w:val="32"/>
                <w:szCs w:val="32"/>
              </w:rPr>
            </w:pPr>
            <w:r>
              <w:rPr>
                <w:rFonts w:ascii="宋体" w:hAnsi="Times New Roman" w:eastAsia="宋体" w:cs="宋体"/>
                <w:sz w:val="32"/>
                <w:szCs w:val="32"/>
              </w:rPr>
              <w:t>5</w:t>
            </w:r>
            <w:r>
              <w:rPr>
                <w:rFonts w:hint="eastAsia" w:ascii="宋体" w:hAnsi="Times New Roman" w:eastAsia="宋体" w:cs="宋体"/>
                <w:sz w:val="32"/>
                <w:szCs w:val="32"/>
              </w:rPr>
              <w:t>、支出预算分类汇总表（按部门预算经济分类）</w:t>
            </w:r>
          </w:p>
        </w:tc>
      </w:tr>
      <w:tr w14:paraId="616E4B06">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042594F">
            <w:pPr>
              <w:spacing w:line="375" w:lineRule="exact"/>
              <w:ind w:left="20"/>
              <w:rPr>
                <w:rFonts w:ascii="宋体" w:hAnsi="Times New Roman" w:eastAsia="宋体" w:cs="宋体"/>
                <w:sz w:val="32"/>
                <w:szCs w:val="32"/>
              </w:rPr>
            </w:pPr>
            <w:r>
              <w:rPr>
                <w:rFonts w:ascii="宋体" w:hAnsi="Times New Roman" w:eastAsia="宋体" w:cs="宋体"/>
                <w:sz w:val="32"/>
                <w:szCs w:val="32"/>
              </w:rPr>
              <w:t>6</w:t>
            </w:r>
            <w:r>
              <w:rPr>
                <w:rFonts w:hint="eastAsia" w:ascii="宋体" w:hAnsi="Times New Roman" w:eastAsia="宋体" w:cs="宋体"/>
                <w:sz w:val="32"/>
                <w:szCs w:val="32"/>
              </w:rPr>
              <w:t>、财政拨款收支总表</w:t>
            </w:r>
          </w:p>
        </w:tc>
      </w:tr>
      <w:tr w14:paraId="57290BE2">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8677017">
            <w:pPr>
              <w:spacing w:line="375" w:lineRule="exact"/>
              <w:ind w:left="20"/>
              <w:rPr>
                <w:rFonts w:ascii="宋体" w:hAnsi="Times New Roman" w:eastAsia="宋体" w:cs="宋体"/>
                <w:sz w:val="32"/>
                <w:szCs w:val="32"/>
              </w:rPr>
            </w:pPr>
            <w:r>
              <w:rPr>
                <w:rFonts w:ascii="宋体" w:hAnsi="Times New Roman" w:eastAsia="宋体" w:cs="宋体"/>
                <w:sz w:val="32"/>
                <w:szCs w:val="32"/>
              </w:rPr>
              <w:t>7</w:t>
            </w:r>
            <w:r>
              <w:rPr>
                <w:rFonts w:hint="eastAsia" w:ascii="宋体" w:hAnsi="Times New Roman" w:eastAsia="宋体" w:cs="宋体"/>
                <w:sz w:val="32"/>
                <w:szCs w:val="32"/>
              </w:rPr>
              <w:t>、一般公共预算支出表</w:t>
            </w:r>
          </w:p>
        </w:tc>
      </w:tr>
      <w:tr w14:paraId="052510F0">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0B3B6F2">
            <w:pPr>
              <w:spacing w:line="375" w:lineRule="exact"/>
              <w:ind w:left="20"/>
              <w:rPr>
                <w:rFonts w:ascii="宋体" w:hAnsi="Times New Roman" w:eastAsia="宋体" w:cs="宋体"/>
                <w:sz w:val="32"/>
                <w:szCs w:val="32"/>
              </w:rPr>
            </w:pPr>
            <w:r>
              <w:rPr>
                <w:rFonts w:ascii="宋体" w:hAnsi="Times New Roman" w:eastAsia="宋体" w:cs="宋体"/>
                <w:sz w:val="32"/>
                <w:szCs w:val="32"/>
              </w:rPr>
              <w:t>8</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人员经费（工资福利支出）（按政府预算经济分类）</w:t>
            </w:r>
          </w:p>
        </w:tc>
      </w:tr>
      <w:tr w14:paraId="489DD088">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A16DEB5">
            <w:pPr>
              <w:spacing w:line="375" w:lineRule="exact"/>
              <w:ind w:left="20"/>
              <w:rPr>
                <w:rFonts w:ascii="宋体" w:hAnsi="Times New Roman" w:eastAsia="宋体" w:cs="宋体"/>
                <w:sz w:val="32"/>
                <w:szCs w:val="32"/>
              </w:rPr>
            </w:pPr>
            <w:r>
              <w:rPr>
                <w:rFonts w:ascii="宋体" w:hAnsi="Times New Roman" w:eastAsia="宋体" w:cs="宋体"/>
                <w:sz w:val="32"/>
                <w:szCs w:val="32"/>
              </w:rPr>
              <w:t>9</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人员经费（工资福利支出）（按部门预算经济分类）</w:t>
            </w:r>
          </w:p>
        </w:tc>
      </w:tr>
      <w:tr w14:paraId="25E29546">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F24763C">
            <w:pPr>
              <w:spacing w:line="375" w:lineRule="exact"/>
              <w:ind w:left="20"/>
              <w:rPr>
                <w:rFonts w:ascii="宋体" w:hAnsi="Times New Roman" w:eastAsia="宋体" w:cs="宋体"/>
                <w:sz w:val="32"/>
                <w:szCs w:val="32"/>
              </w:rPr>
            </w:pPr>
            <w:r>
              <w:rPr>
                <w:rFonts w:ascii="宋体" w:hAnsi="Times New Roman" w:eastAsia="宋体" w:cs="宋体"/>
                <w:sz w:val="32"/>
                <w:szCs w:val="32"/>
              </w:rPr>
              <w:t>10</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人员经费（对个人和家庭的补助）（按政府预算经济分类）</w:t>
            </w:r>
          </w:p>
        </w:tc>
      </w:tr>
      <w:tr w14:paraId="1F6EC53C">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888F31D">
            <w:pPr>
              <w:spacing w:line="375" w:lineRule="exact"/>
              <w:ind w:left="20"/>
              <w:rPr>
                <w:rFonts w:ascii="宋体" w:hAnsi="Times New Roman" w:eastAsia="宋体" w:cs="宋体"/>
                <w:sz w:val="32"/>
                <w:szCs w:val="32"/>
              </w:rPr>
            </w:pPr>
            <w:r>
              <w:rPr>
                <w:rFonts w:ascii="宋体" w:hAnsi="Times New Roman" w:eastAsia="宋体" w:cs="宋体"/>
                <w:sz w:val="32"/>
                <w:szCs w:val="32"/>
              </w:rPr>
              <w:t>11</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人员经费（对个人和家庭的补助）（按部门预算经济分类）</w:t>
            </w:r>
          </w:p>
        </w:tc>
      </w:tr>
      <w:tr w14:paraId="0B20C578">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869807C">
            <w:pPr>
              <w:spacing w:line="375" w:lineRule="exact"/>
              <w:ind w:left="20"/>
              <w:rPr>
                <w:rFonts w:ascii="宋体" w:hAnsi="Times New Roman" w:eastAsia="宋体" w:cs="宋体"/>
                <w:sz w:val="32"/>
                <w:szCs w:val="32"/>
              </w:rPr>
            </w:pPr>
            <w:r>
              <w:rPr>
                <w:rFonts w:ascii="宋体" w:hAnsi="Times New Roman" w:eastAsia="宋体" w:cs="宋体"/>
                <w:sz w:val="32"/>
                <w:szCs w:val="32"/>
              </w:rPr>
              <w:t>12</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公用经费（商品和服务支出）（按政府预算经济分类）</w:t>
            </w:r>
          </w:p>
        </w:tc>
      </w:tr>
      <w:tr w14:paraId="5A640A25">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057FD0A">
            <w:pPr>
              <w:spacing w:line="375" w:lineRule="exact"/>
              <w:ind w:left="20"/>
              <w:rPr>
                <w:rFonts w:ascii="宋体" w:hAnsi="Times New Roman" w:eastAsia="宋体" w:cs="宋体"/>
                <w:sz w:val="32"/>
                <w:szCs w:val="32"/>
              </w:rPr>
            </w:pPr>
            <w:r>
              <w:rPr>
                <w:rFonts w:ascii="宋体" w:hAnsi="Times New Roman" w:eastAsia="宋体" w:cs="宋体"/>
                <w:sz w:val="32"/>
                <w:szCs w:val="32"/>
              </w:rPr>
              <w:t>13</w:t>
            </w:r>
            <w:r>
              <w:rPr>
                <w:rFonts w:hint="eastAsia" w:ascii="宋体" w:hAnsi="Times New Roman" w:eastAsia="宋体" w:cs="宋体"/>
                <w:sz w:val="32"/>
                <w:szCs w:val="32"/>
              </w:rPr>
              <w:t>、一般公共预算基本支出表</w:t>
            </w:r>
            <w:r>
              <w:rPr>
                <w:rFonts w:ascii="宋体" w:hAnsi="Times New Roman" w:eastAsia="宋体" w:cs="宋体"/>
                <w:sz w:val="32"/>
                <w:szCs w:val="32"/>
              </w:rPr>
              <w:t>-</w:t>
            </w:r>
            <w:r>
              <w:rPr>
                <w:rFonts w:hint="eastAsia" w:ascii="宋体" w:hAnsi="Times New Roman" w:eastAsia="宋体" w:cs="宋体"/>
                <w:sz w:val="32"/>
                <w:szCs w:val="32"/>
              </w:rPr>
              <w:t>公用经费（商品和服务支出）（按部门预算经济分类）</w:t>
            </w:r>
          </w:p>
        </w:tc>
      </w:tr>
      <w:tr w14:paraId="3ABA27B6">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C501423">
            <w:pPr>
              <w:spacing w:line="375" w:lineRule="exact"/>
              <w:ind w:left="20"/>
              <w:rPr>
                <w:rFonts w:ascii="宋体" w:hAnsi="Times New Roman" w:eastAsia="宋体" w:cs="宋体"/>
                <w:sz w:val="32"/>
                <w:szCs w:val="32"/>
              </w:rPr>
            </w:pPr>
            <w:r>
              <w:rPr>
                <w:rFonts w:ascii="宋体" w:hAnsi="Times New Roman" w:eastAsia="宋体" w:cs="宋体"/>
                <w:sz w:val="32"/>
                <w:szCs w:val="32"/>
              </w:rPr>
              <w:t>14</w:t>
            </w:r>
            <w:r>
              <w:rPr>
                <w:rFonts w:hint="eastAsia" w:ascii="宋体" w:hAnsi="Times New Roman" w:eastAsia="宋体" w:cs="宋体"/>
                <w:sz w:val="32"/>
                <w:szCs w:val="32"/>
              </w:rPr>
              <w:t>、一般公共预算“三公”经费支出表</w:t>
            </w:r>
          </w:p>
        </w:tc>
      </w:tr>
      <w:tr w14:paraId="632C48BE">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396D953">
            <w:pPr>
              <w:spacing w:line="375" w:lineRule="exact"/>
              <w:ind w:left="20"/>
              <w:rPr>
                <w:rFonts w:ascii="宋体" w:hAnsi="Times New Roman" w:eastAsia="宋体" w:cs="宋体"/>
                <w:sz w:val="32"/>
                <w:szCs w:val="32"/>
              </w:rPr>
            </w:pPr>
            <w:r>
              <w:rPr>
                <w:rFonts w:ascii="宋体" w:hAnsi="Times New Roman" w:eastAsia="宋体" w:cs="宋体"/>
                <w:sz w:val="32"/>
                <w:szCs w:val="32"/>
              </w:rPr>
              <w:t>15</w:t>
            </w:r>
            <w:r>
              <w:rPr>
                <w:rFonts w:hint="eastAsia" w:ascii="宋体" w:hAnsi="Times New Roman" w:eastAsia="宋体" w:cs="宋体"/>
                <w:sz w:val="32"/>
                <w:szCs w:val="32"/>
              </w:rPr>
              <w:t>、政府性基金预算支出表</w:t>
            </w:r>
          </w:p>
        </w:tc>
      </w:tr>
      <w:tr w14:paraId="1D278E64">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12A4A67">
            <w:pPr>
              <w:spacing w:line="375" w:lineRule="exact"/>
              <w:ind w:left="20"/>
              <w:rPr>
                <w:rFonts w:ascii="宋体" w:hAnsi="Times New Roman" w:eastAsia="宋体" w:cs="宋体"/>
                <w:sz w:val="32"/>
                <w:szCs w:val="32"/>
              </w:rPr>
            </w:pPr>
            <w:r>
              <w:rPr>
                <w:rFonts w:ascii="宋体" w:hAnsi="Times New Roman" w:eastAsia="宋体" w:cs="宋体"/>
                <w:sz w:val="32"/>
                <w:szCs w:val="32"/>
              </w:rPr>
              <w:t>16</w:t>
            </w:r>
            <w:r>
              <w:rPr>
                <w:rFonts w:hint="eastAsia" w:ascii="宋体" w:hAnsi="Times New Roman" w:eastAsia="宋体" w:cs="宋体"/>
                <w:sz w:val="32"/>
                <w:szCs w:val="32"/>
              </w:rPr>
              <w:t>、政府性基金预算支出分类汇总表（按政府预算经济分类）</w:t>
            </w:r>
          </w:p>
        </w:tc>
      </w:tr>
      <w:tr w14:paraId="31F5C12E">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50ADF42">
            <w:pPr>
              <w:spacing w:line="375" w:lineRule="exact"/>
              <w:ind w:left="20"/>
              <w:rPr>
                <w:rFonts w:ascii="宋体" w:hAnsi="Times New Roman" w:eastAsia="宋体" w:cs="宋体"/>
                <w:sz w:val="32"/>
                <w:szCs w:val="32"/>
              </w:rPr>
            </w:pPr>
            <w:r>
              <w:rPr>
                <w:rFonts w:ascii="宋体" w:hAnsi="Times New Roman" w:eastAsia="宋体" w:cs="宋体"/>
                <w:sz w:val="32"/>
                <w:szCs w:val="32"/>
              </w:rPr>
              <w:t>17</w:t>
            </w:r>
            <w:r>
              <w:rPr>
                <w:rFonts w:hint="eastAsia" w:ascii="宋体" w:hAnsi="Times New Roman" w:eastAsia="宋体" w:cs="宋体"/>
                <w:sz w:val="32"/>
                <w:szCs w:val="32"/>
              </w:rPr>
              <w:t>、政府性基金预算支出分类汇总表（按部门预算经济分类）</w:t>
            </w:r>
          </w:p>
        </w:tc>
      </w:tr>
      <w:tr w14:paraId="5F3C5CDC">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8E3F5A5">
            <w:pPr>
              <w:spacing w:line="375" w:lineRule="exact"/>
              <w:ind w:left="20"/>
              <w:rPr>
                <w:rFonts w:ascii="宋体" w:hAnsi="Times New Roman" w:eastAsia="宋体" w:cs="宋体"/>
                <w:sz w:val="32"/>
                <w:szCs w:val="32"/>
              </w:rPr>
            </w:pPr>
            <w:r>
              <w:rPr>
                <w:rFonts w:ascii="宋体" w:hAnsi="Times New Roman" w:eastAsia="宋体" w:cs="宋体"/>
                <w:sz w:val="32"/>
                <w:szCs w:val="32"/>
              </w:rPr>
              <w:t>18</w:t>
            </w:r>
            <w:r>
              <w:rPr>
                <w:rFonts w:hint="eastAsia" w:ascii="宋体" w:hAnsi="Times New Roman" w:eastAsia="宋体" w:cs="宋体"/>
                <w:sz w:val="32"/>
                <w:szCs w:val="32"/>
              </w:rPr>
              <w:t>、国有资本经营预算支出表</w:t>
            </w:r>
          </w:p>
        </w:tc>
      </w:tr>
      <w:tr w14:paraId="3BF58C2A">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E33621A">
            <w:pPr>
              <w:spacing w:line="375" w:lineRule="exact"/>
              <w:ind w:left="20"/>
              <w:rPr>
                <w:rFonts w:ascii="宋体" w:hAnsi="Times New Roman" w:eastAsia="宋体" w:cs="宋体"/>
                <w:sz w:val="32"/>
                <w:szCs w:val="32"/>
              </w:rPr>
            </w:pPr>
            <w:r>
              <w:rPr>
                <w:rFonts w:ascii="宋体" w:hAnsi="Times New Roman" w:eastAsia="宋体" w:cs="宋体"/>
                <w:sz w:val="32"/>
                <w:szCs w:val="32"/>
              </w:rPr>
              <w:t>19</w:t>
            </w:r>
            <w:r>
              <w:rPr>
                <w:rFonts w:hint="eastAsia" w:ascii="宋体" w:hAnsi="Times New Roman" w:eastAsia="宋体" w:cs="宋体"/>
                <w:sz w:val="32"/>
                <w:szCs w:val="32"/>
              </w:rPr>
              <w:t>、财政专户管理资金预算支出表</w:t>
            </w:r>
          </w:p>
        </w:tc>
      </w:tr>
      <w:tr w14:paraId="5FE2E490">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5E1C852">
            <w:pPr>
              <w:spacing w:line="375" w:lineRule="exact"/>
              <w:ind w:left="20"/>
              <w:rPr>
                <w:rFonts w:ascii="宋体" w:hAnsi="Times New Roman" w:eastAsia="宋体" w:cs="宋体"/>
                <w:sz w:val="32"/>
                <w:szCs w:val="32"/>
              </w:rPr>
            </w:pPr>
            <w:r>
              <w:rPr>
                <w:rFonts w:ascii="宋体" w:hAnsi="Times New Roman" w:eastAsia="宋体" w:cs="宋体"/>
                <w:sz w:val="32"/>
                <w:szCs w:val="32"/>
              </w:rPr>
              <w:t>20</w:t>
            </w:r>
            <w:r>
              <w:rPr>
                <w:rFonts w:hint="eastAsia" w:ascii="宋体" w:hAnsi="Times New Roman" w:eastAsia="宋体" w:cs="宋体"/>
                <w:sz w:val="32"/>
                <w:szCs w:val="32"/>
              </w:rPr>
              <w:t>、专项资金预算汇总表</w:t>
            </w:r>
          </w:p>
        </w:tc>
      </w:tr>
      <w:tr w14:paraId="5C893A93">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9CC0432">
            <w:pPr>
              <w:spacing w:line="375" w:lineRule="exact"/>
              <w:ind w:left="20"/>
              <w:rPr>
                <w:rFonts w:ascii="宋体" w:hAnsi="Times New Roman" w:eastAsia="宋体" w:cs="宋体"/>
                <w:sz w:val="32"/>
                <w:szCs w:val="32"/>
              </w:rPr>
            </w:pPr>
            <w:r>
              <w:rPr>
                <w:rFonts w:ascii="宋体" w:hAnsi="Times New Roman" w:eastAsia="宋体" w:cs="宋体"/>
                <w:sz w:val="32"/>
                <w:szCs w:val="32"/>
              </w:rPr>
              <w:t>21</w:t>
            </w:r>
            <w:r>
              <w:rPr>
                <w:rFonts w:hint="eastAsia" w:ascii="宋体" w:hAnsi="Times New Roman" w:eastAsia="宋体" w:cs="宋体"/>
                <w:sz w:val="32"/>
                <w:szCs w:val="32"/>
              </w:rPr>
              <w:t>、项目支出绩效目标表</w:t>
            </w:r>
          </w:p>
        </w:tc>
      </w:tr>
      <w:tr w14:paraId="3E929F33">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80A5AAB">
            <w:pPr>
              <w:spacing w:line="375" w:lineRule="exact"/>
              <w:ind w:left="20"/>
              <w:rPr>
                <w:rFonts w:ascii="宋体" w:hAnsi="Times New Roman" w:eastAsia="宋体" w:cs="宋体"/>
                <w:sz w:val="32"/>
                <w:szCs w:val="32"/>
              </w:rPr>
            </w:pPr>
            <w:r>
              <w:rPr>
                <w:rFonts w:ascii="宋体" w:hAnsi="Times New Roman" w:eastAsia="宋体" w:cs="宋体"/>
                <w:sz w:val="32"/>
                <w:szCs w:val="32"/>
              </w:rPr>
              <w:t>22</w:t>
            </w:r>
            <w:r>
              <w:rPr>
                <w:rFonts w:hint="eastAsia" w:ascii="宋体" w:hAnsi="Times New Roman" w:eastAsia="宋体" w:cs="宋体"/>
                <w:sz w:val="32"/>
                <w:szCs w:val="32"/>
              </w:rPr>
              <w:t>、单位整体支出绩效目标表</w:t>
            </w:r>
          </w:p>
        </w:tc>
      </w:tr>
      <w:tr w14:paraId="7B277951">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C8B9F0F">
            <w:pPr>
              <w:spacing w:line="375" w:lineRule="exact"/>
              <w:ind w:left="20"/>
              <w:rPr>
                <w:rFonts w:ascii="宋体" w:hAnsi="Times New Roman" w:eastAsia="宋体" w:cs="宋体"/>
                <w:sz w:val="32"/>
                <w:szCs w:val="32"/>
              </w:rPr>
            </w:pPr>
            <w:r>
              <w:rPr>
                <w:rFonts w:ascii="宋体" w:hAnsi="Times New Roman" w:eastAsia="宋体" w:cs="宋体"/>
                <w:sz w:val="32"/>
                <w:szCs w:val="32"/>
              </w:rPr>
              <w:t>23</w:t>
            </w:r>
            <w:r>
              <w:rPr>
                <w:rFonts w:hint="eastAsia" w:ascii="宋体" w:hAnsi="Times New Roman" w:eastAsia="宋体" w:cs="宋体"/>
                <w:sz w:val="32"/>
                <w:szCs w:val="32"/>
              </w:rPr>
              <w:t>、一般公共预算基本支出表</w:t>
            </w:r>
          </w:p>
        </w:tc>
      </w:tr>
      <w:tr w14:paraId="5222D629">
        <w:tblPrEx>
          <w:tblCellMar>
            <w:top w:w="0" w:type="dxa"/>
            <w:left w:w="0" w:type="dxa"/>
            <w:bottom w:w="0" w:type="dxa"/>
            <w:right w:w="0" w:type="dxa"/>
          </w:tblCellMar>
        </w:tblPrEx>
        <w:trPr>
          <w:trHeight w:val="364" w:hRule="atLeast"/>
        </w:trPr>
        <w:tc>
          <w:tcPr>
            <w:tcW w:w="1530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738082F">
            <w:pPr>
              <w:spacing w:line="375" w:lineRule="exact"/>
              <w:ind w:left="20"/>
              <w:rPr>
                <w:rFonts w:ascii="宋体" w:hAnsi="Times New Roman" w:eastAsia="宋体" w:cs="宋体"/>
                <w:color w:val="FF0000"/>
                <w:sz w:val="32"/>
                <w:szCs w:val="32"/>
              </w:rPr>
            </w:pPr>
            <w:r>
              <w:rPr>
                <w:rFonts w:hint="eastAsia" w:ascii="宋体" w:hAnsi="Times New Roman" w:eastAsia="宋体" w:cs="宋体"/>
                <w:b/>
                <w:bCs/>
                <w:color w:val="FF0000"/>
                <w:sz w:val="32"/>
                <w:szCs w:val="32"/>
              </w:rPr>
              <w:t>注：以上单位预算公开报表中，空表表示本单位无相关收支情况。</w:t>
            </w:r>
          </w:p>
        </w:tc>
      </w:tr>
    </w:tbl>
    <w:p w14:paraId="3BD83F3B"/>
    <w:sectPr>
      <w:pgSz w:w="18708" w:h="15840"/>
      <w:pgMar w:top="388" w:right="1080" w:bottom="388" w:left="10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Dialog">
    <w:altName w:val="宋体"/>
    <w:panose1 w:val="00000000000000000000"/>
    <w:charset w:val="86"/>
    <w:family w:val="roma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7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AF366A"/>
    <w:rsid w:val="008034B2"/>
    <w:rsid w:val="00AF366A"/>
    <w:rsid w:val="02181129"/>
    <w:rsid w:val="06F04422"/>
    <w:rsid w:val="140374E1"/>
    <w:rsid w:val="34D04DC8"/>
    <w:rsid w:val="45C21D6F"/>
    <w:rsid w:val="56D36709"/>
    <w:rsid w:val="6E30560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9" w:semiHidden="0" w:name="heading 1"/>
    <w:lsdException w:qFormat="1" w:unhideWhenUsed="0"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9"/>
    <w:pPr>
      <w:widowControl w:val="0"/>
      <w:autoSpaceDE w:val="0"/>
      <w:autoSpaceDN w:val="0"/>
      <w:adjustRightInd w:val="0"/>
    </w:pPr>
    <w:rPr>
      <w:rFonts w:ascii="Arial" w:hAnsi="Arial" w:cs="Arial" w:eastAsiaTheme="minorEastAsia"/>
      <w:color w:val="000000"/>
      <w:kern w:val="0"/>
      <w:sz w:val="24"/>
      <w:szCs w:val="24"/>
      <w:lang w:val="en-US" w:eastAsia="zh-CN" w:bidi="ar-SA"/>
    </w:rPr>
  </w:style>
  <w:style w:type="paragraph" w:styleId="2">
    <w:name w:val="heading 1"/>
    <w:basedOn w:val="1"/>
    <w:next w:val="1"/>
    <w:link w:val="9"/>
    <w:qFormat/>
    <w:uiPriority w:val="9"/>
    <w:pPr>
      <w:outlineLvl w:val="0"/>
    </w:pPr>
    <w:rPr>
      <w:b/>
      <w:bCs/>
      <w:sz w:val="32"/>
      <w:szCs w:val="32"/>
    </w:rPr>
  </w:style>
  <w:style w:type="paragraph" w:styleId="3">
    <w:name w:val="heading 2"/>
    <w:basedOn w:val="1"/>
    <w:next w:val="1"/>
    <w:link w:val="10"/>
    <w:qFormat/>
    <w:uiPriority w:val="99"/>
    <w:pPr>
      <w:outlineLvl w:val="1"/>
    </w:pPr>
    <w:rPr>
      <w:b/>
      <w:bCs/>
      <w:i/>
      <w:iCs/>
      <w:sz w:val="28"/>
      <w:szCs w:val="28"/>
    </w:rPr>
  </w:style>
  <w:style w:type="paragraph" w:styleId="4">
    <w:name w:val="heading 3"/>
    <w:basedOn w:val="1"/>
    <w:next w:val="1"/>
    <w:link w:val="11"/>
    <w:qFormat/>
    <w:uiPriority w:val="99"/>
    <w:pPr>
      <w:outlineLvl w:val="2"/>
    </w:pPr>
    <w:rPr>
      <w:b/>
      <w:bCs/>
      <w:sz w:val="26"/>
      <w:szCs w:val="26"/>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3"/>
    <w:semiHidden/>
    <w:unhideWhenUsed/>
    <w:qFormat/>
    <w:uiPriority w:val="99"/>
    <w:pPr>
      <w:tabs>
        <w:tab w:val="center" w:pos="4153"/>
        <w:tab w:val="right" w:pos="8306"/>
      </w:tabs>
      <w:snapToGrid w:val="0"/>
    </w:pPr>
    <w:rPr>
      <w:sz w:val="18"/>
      <w:szCs w:val="18"/>
    </w:rPr>
  </w:style>
  <w:style w:type="paragraph" w:styleId="6">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标题 1 Char"/>
    <w:basedOn w:val="8"/>
    <w:link w:val="2"/>
    <w:qFormat/>
    <w:uiPriority w:val="9"/>
    <w:rPr>
      <w:b/>
      <w:bCs/>
      <w:kern w:val="44"/>
      <w:sz w:val="44"/>
      <w:szCs w:val="44"/>
    </w:rPr>
  </w:style>
  <w:style w:type="character" w:customStyle="1" w:styleId="10">
    <w:name w:val="标题 2 Char"/>
    <w:basedOn w:val="8"/>
    <w:link w:val="3"/>
    <w:semiHidden/>
    <w:qFormat/>
    <w:uiPriority w:val="9"/>
    <w:rPr>
      <w:rFonts w:asciiTheme="majorHAnsi" w:hAnsiTheme="majorHAnsi" w:eastAsiaTheme="majorEastAsia" w:cstheme="majorBidi"/>
      <w:b/>
      <w:bCs/>
      <w:sz w:val="32"/>
      <w:szCs w:val="32"/>
    </w:rPr>
  </w:style>
  <w:style w:type="character" w:customStyle="1" w:styleId="11">
    <w:name w:val="标题 3 Char"/>
    <w:basedOn w:val="8"/>
    <w:link w:val="4"/>
    <w:semiHidden/>
    <w:qFormat/>
    <w:uiPriority w:val="9"/>
    <w:rPr>
      <w:b/>
      <w:bCs/>
      <w:sz w:val="32"/>
      <w:szCs w:val="32"/>
    </w:rPr>
  </w:style>
  <w:style w:type="character" w:customStyle="1" w:styleId="12">
    <w:name w:val="页眉 Char"/>
    <w:basedOn w:val="8"/>
    <w:link w:val="6"/>
    <w:semiHidden/>
    <w:qFormat/>
    <w:uiPriority w:val="99"/>
    <w:rPr>
      <w:rFonts w:ascii="Arial" w:hAnsi="Arial" w:cs="Arial"/>
      <w:color w:val="000000"/>
      <w:kern w:val="0"/>
      <w:sz w:val="18"/>
      <w:szCs w:val="18"/>
    </w:rPr>
  </w:style>
  <w:style w:type="character" w:customStyle="1" w:styleId="13">
    <w:name w:val="页脚 Char"/>
    <w:basedOn w:val="8"/>
    <w:link w:val="5"/>
    <w:semiHidden/>
    <w:qFormat/>
    <w:uiPriority w:val="99"/>
    <w:rPr>
      <w:rFonts w:ascii="Arial" w:hAnsi="Arial" w:cs="Arial"/>
      <w:color w:val="000000"/>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3277</Words>
  <Characters>3616</Characters>
  <Lines>27</Lines>
  <Paragraphs>7</Paragraphs>
  <TotalTime>0</TotalTime>
  <ScaleCrop>false</ScaleCrop>
  <LinksUpToDate>false</LinksUpToDate>
  <CharactersWithSpaces>3701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2012-12-31T22:02:00Z</dcterms:created>
  <dc:creator>PC</dc:creator>
  <cp:lastModifiedBy>丫丫</cp:lastModifiedBy>
  <dcterms:modified xsi:type="dcterms:W3CDTF">2026-04-14T02:43:03Z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eyJoZGlkIjoiMGI4NWZmOGRjYjgyMzBkNjY4OGE4ZThkOWE2MDMyOTYiLCJ1c2VySWQiOiIxMDEwMDg0ODM1In0=</vt:lpwstr>
  </property>
  <property fmtid="{D5CDD505-2E9C-101B-9397-08002B2CF9AE}" pid="3" name="KSOProductBuildVer">
    <vt:lpwstr>2052-12.1.0.25225</vt:lpwstr>
  </property>
  <property fmtid="{D5CDD505-2E9C-101B-9397-08002B2CF9AE}" pid="4" name="ICV">
    <vt:lpwstr>8A6BFB5C9E9B4DBF9A9DA8A3830E2F35_12</vt:lpwstr>
  </property>
</Properties>
</file>